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1DE2" w14:textId="77777777" w:rsidR="00DF2E47" w:rsidRPr="000321F1" w:rsidRDefault="00DF2E47" w:rsidP="004439D2">
      <w:pPr>
        <w:jc w:val="center"/>
        <w:rPr>
          <w:rFonts w:cstheme="minorHAnsi"/>
          <w:b/>
          <w:bCs/>
        </w:rPr>
      </w:pPr>
    </w:p>
    <w:p w14:paraId="586B5598" w14:textId="719FAD3E" w:rsidR="00B568B2" w:rsidRPr="000321F1" w:rsidRDefault="004439D2" w:rsidP="000723FB">
      <w:pPr>
        <w:pBdr>
          <w:top w:val="single" w:sz="24" w:space="1" w:color="EBB853"/>
          <w:left w:val="single" w:sz="24" w:space="4" w:color="EBB853"/>
          <w:bottom w:val="single" w:sz="24" w:space="1" w:color="EBB853"/>
          <w:right w:val="single" w:sz="24" w:space="4" w:color="EBB853"/>
        </w:pBdr>
        <w:jc w:val="center"/>
        <w:rPr>
          <w:rFonts w:cstheme="minorHAnsi"/>
          <w:b/>
          <w:bCs/>
        </w:rPr>
      </w:pPr>
      <w:r w:rsidRPr="000321F1">
        <w:rPr>
          <w:rFonts w:cstheme="minorHAnsi"/>
          <w:b/>
          <w:bCs/>
        </w:rPr>
        <w:t>Important Information Regarding Changes to your Health Plan</w:t>
      </w:r>
    </w:p>
    <w:p w14:paraId="691C0D18" w14:textId="77777777" w:rsidR="00383A32" w:rsidRPr="000321F1" w:rsidRDefault="00383A32" w:rsidP="004439D2">
      <w:pPr>
        <w:jc w:val="center"/>
        <w:rPr>
          <w:rFonts w:cstheme="minorHAnsi"/>
          <w:b/>
          <w:bCs/>
        </w:rPr>
      </w:pPr>
    </w:p>
    <w:p w14:paraId="4A74765D" w14:textId="77777777" w:rsidR="00383A32" w:rsidRPr="00C61B50" w:rsidRDefault="00383A32" w:rsidP="00383A32">
      <w:pPr>
        <w:pStyle w:val="BodyText1"/>
        <w:rPr>
          <w:rFonts w:asciiTheme="minorHAnsi" w:hAnsiTheme="minorHAnsi" w:cstheme="minorHAnsi"/>
          <w:sz w:val="24"/>
          <w:szCs w:val="24"/>
        </w:rPr>
      </w:pPr>
      <w:r w:rsidRPr="00C61B50">
        <w:rPr>
          <w:rFonts w:asciiTheme="minorHAnsi" w:hAnsiTheme="minorHAnsi" w:cstheme="minorHAnsi"/>
          <w:b/>
          <w:sz w:val="24"/>
          <w:szCs w:val="24"/>
        </w:rPr>
        <w:t>This information is VERY IMPORTANT to you and your dependents</w:t>
      </w:r>
      <w:r w:rsidRPr="00C61B50">
        <w:rPr>
          <w:rFonts w:asciiTheme="minorHAnsi" w:hAnsiTheme="minorHAnsi" w:cstheme="minorHAnsi"/>
          <w:sz w:val="24"/>
          <w:szCs w:val="24"/>
        </w:rPr>
        <w:t xml:space="preserve">.  Please take the time to read it carefully. </w:t>
      </w:r>
    </w:p>
    <w:p w14:paraId="0705F4F9" w14:textId="70B5C79C" w:rsidR="004439D2" w:rsidRPr="000321F1" w:rsidRDefault="004439D2" w:rsidP="003C49A7">
      <w:pPr>
        <w:tabs>
          <w:tab w:val="left" w:pos="8940"/>
        </w:tabs>
        <w:rPr>
          <w:rFonts w:cstheme="minorHAnsi"/>
          <w:b/>
          <w:bCs/>
        </w:rPr>
      </w:pPr>
      <w:bookmarkStart w:id="0" w:name="_Hlk133248425"/>
      <w:r w:rsidRPr="000321F1">
        <w:rPr>
          <w:rFonts w:cstheme="minorHAnsi"/>
          <w:b/>
          <w:bCs/>
        </w:rPr>
        <w:t xml:space="preserve">Effective </w:t>
      </w:r>
      <w:r w:rsidR="00383A32" w:rsidRPr="000321F1">
        <w:rPr>
          <w:rFonts w:cstheme="minorHAnsi"/>
          <w:b/>
          <w:bCs/>
        </w:rPr>
        <w:t>January 1, 202</w:t>
      </w:r>
      <w:r w:rsidR="00884E79" w:rsidRPr="000321F1">
        <w:rPr>
          <w:rFonts w:cstheme="minorHAnsi"/>
          <w:b/>
          <w:bCs/>
        </w:rPr>
        <w:t>6</w:t>
      </w:r>
      <w:r w:rsidR="00074598" w:rsidRPr="000321F1">
        <w:rPr>
          <w:rFonts w:cstheme="minorHAnsi"/>
          <w:b/>
          <w:bCs/>
        </w:rPr>
        <w:t>,</w:t>
      </w:r>
      <w:r w:rsidRPr="000321F1">
        <w:rPr>
          <w:rFonts w:cstheme="minorHAnsi"/>
        </w:rPr>
        <w:t xml:space="preserve"> the following changes </w:t>
      </w:r>
      <w:r w:rsidR="00D967C7" w:rsidRPr="000321F1">
        <w:rPr>
          <w:rFonts w:cstheme="minorHAnsi"/>
        </w:rPr>
        <w:t xml:space="preserve">to your health benefits </w:t>
      </w:r>
      <w:r w:rsidRPr="000321F1">
        <w:rPr>
          <w:rFonts w:cstheme="minorHAnsi"/>
        </w:rPr>
        <w:t>will be implemented</w:t>
      </w:r>
      <w:bookmarkEnd w:id="0"/>
      <w:r w:rsidRPr="000321F1">
        <w:rPr>
          <w:rFonts w:cstheme="minorHAnsi"/>
        </w:rPr>
        <w:t>:</w:t>
      </w:r>
    </w:p>
    <w:p w14:paraId="4EA44669" w14:textId="0C6AF1A6" w:rsidR="00981038" w:rsidRPr="000321F1" w:rsidRDefault="00C53132" w:rsidP="007D201A">
      <w:pPr>
        <w:spacing w:before="240" w:after="240"/>
        <w:ind w:left="900"/>
        <w:rPr>
          <w:rFonts w:cstheme="minorHAnsi"/>
          <w:b/>
          <w:bCs/>
        </w:rPr>
      </w:pPr>
      <w:r w:rsidRPr="000321F1">
        <w:rPr>
          <w:rFonts w:cstheme="minorHAnsi"/>
          <w:b/>
          <w:bCs/>
        </w:rPr>
        <w:t>Facility Fees (professional services may be charged separately)</w:t>
      </w:r>
      <w:r w:rsidR="00AC7FD9" w:rsidRPr="000321F1">
        <w:rPr>
          <w:rFonts w:cstheme="minorHAnsi"/>
          <w:b/>
          <w:bCs/>
        </w:rPr>
        <w:t xml:space="preserve">: </w:t>
      </w:r>
    </w:p>
    <w:p w14:paraId="063ECF7E" w14:textId="5BB77FFC" w:rsidR="00C53132" w:rsidRPr="00C61B50" w:rsidRDefault="00C53132" w:rsidP="002A12E9">
      <w:pPr>
        <w:pStyle w:val="ListParagraph"/>
        <w:numPr>
          <w:ilvl w:val="0"/>
          <w:numId w:val="12"/>
        </w:numPr>
        <w:rPr>
          <w:rFonts w:cstheme="minorHAnsi"/>
          <w:color w:val="211E1E"/>
        </w:rPr>
      </w:pPr>
      <w:r w:rsidRPr="00C61B50">
        <w:rPr>
          <w:rFonts w:cstheme="minorHAnsi"/>
          <w:color w:val="211E1E"/>
        </w:rPr>
        <w:t xml:space="preserve">Outpatient Surgery Hospital &amp; Ambulatory Surgical </w:t>
      </w:r>
    </w:p>
    <w:p w14:paraId="32AAD297" w14:textId="0ED972B7" w:rsidR="00C53132" w:rsidRPr="00C61B50" w:rsidRDefault="00C53132" w:rsidP="002A12E9">
      <w:pPr>
        <w:pStyle w:val="ListParagraph"/>
        <w:numPr>
          <w:ilvl w:val="0"/>
          <w:numId w:val="12"/>
        </w:numPr>
        <w:rPr>
          <w:rFonts w:cstheme="minorHAnsi"/>
          <w:color w:val="211E1E"/>
        </w:rPr>
      </w:pPr>
      <w:r w:rsidRPr="00C61B50">
        <w:rPr>
          <w:rFonts w:cstheme="minorHAnsi"/>
          <w:color w:val="211E1E"/>
        </w:rPr>
        <w:t xml:space="preserve">Inpatient Hospital </w:t>
      </w:r>
    </w:p>
    <w:p w14:paraId="5E5DBF13" w14:textId="325A0698" w:rsidR="00C53132" w:rsidRPr="000321F1" w:rsidRDefault="00C53132" w:rsidP="002A12E9">
      <w:pPr>
        <w:pStyle w:val="ListParagraph"/>
        <w:numPr>
          <w:ilvl w:val="0"/>
          <w:numId w:val="12"/>
        </w:numPr>
        <w:rPr>
          <w:rFonts w:cstheme="minorHAnsi"/>
        </w:rPr>
      </w:pPr>
      <w:r w:rsidRPr="000321F1">
        <w:rPr>
          <w:rFonts w:cstheme="minorHAnsi"/>
        </w:rPr>
        <w:t xml:space="preserve">Maternity Delivery and Related Services </w:t>
      </w:r>
    </w:p>
    <w:p w14:paraId="0738C2F8" w14:textId="4143C504" w:rsidR="00C53132" w:rsidRPr="000321F1" w:rsidRDefault="00C53132" w:rsidP="002A12E9">
      <w:pPr>
        <w:pStyle w:val="ListParagraph"/>
        <w:numPr>
          <w:ilvl w:val="0"/>
          <w:numId w:val="12"/>
        </w:numPr>
        <w:rPr>
          <w:rFonts w:cstheme="minorHAnsi"/>
        </w:rPr>
      </w:pPr>
      <w:r w:rsidRPr="000321F1">
        <w:rPr>
          <w:rFonts w:cstheme="minorHAnsi"/>
        </w:rPr>
        <w:t xml:space="preserve">Certified Midwifery and Birthing Center </w:t>
      </w:r>
    </w:p>
    <w:p w14:paraId="5CF777D8" w14:textId="76995008" w:rsidR="00C53132" w:rsidRPr="000321F1" w:rsidRDefault="00C53132" w:rsidP="002A12E9">
      <w:pPr>
        <w:pStyle w:val="ListParagraph"/>
        <w:numPr>
          <w:ilvl w:val="0"/>
          <w:numId w:val="12"/>
        </w:numPr>
        <w:rPr>
          <w:rFonts w:cstheme="minorHAnsi"/>
        </w:rPr>
      </w:pPr>
      <w:r w:rsidRPr="000321F1">
        <w:rPr>
          <w:rFonts w:cstheme="minorHAnsi"/>
        </w:rPr>
        <w:t xml:space="preserve">Inpatient Mental Health </w:t>
      </w:r>
    </w:p>
    <w:p w14:paraId="7A323FD6" w14:textId="2ADD6C9A" w:rsidR="00C53132" w:rsidRPr="000321F1" w:rsidRDefault="00C53132" w:rsidP="002A12E9">
      <w:pPr>
        <w:pStyle w:val="ListParagraph"/>
        <w:numPr>
          <w:ilvl w:val="0"/>
          <w:numId w:val="12"/>
        </w:numPr>
        <w:rPr>
          <w:rFonts w:cstheme="minorHAnsi"/>
        </w:rPr>
      </w:pPr>
      <w:r w:rsidRPr="000321F1">
        <w:rPr>
          <w:rFonts w:cstheme="minorHAnsi"/>
        </w:rPr>
        <w:t>Inpatient Substance Use Disorder</w:t>
      </w:r>
    </w:p>
    <w:p w14:paraId="7D9842AD" w14:textId="11B2D91D" w:rsidR="00C53132" w:rsidRPr="00C61B50" w:rsidRDefault="00C53132" w:rsidP="00C53132">
      <w:pPr>
        <w:pStyle w:val="ListParagraph"/>
        <w:numPr>
          <w:ilvl w:val="0"/>
          <w:numId w:val="12"/>
        </w:numPr>
        <w:rPr>
          <w:rFonts w:cstheme="minorHAnsi"/>
          <w:b/>
          <w:bCs/>
        </w:rPr>
      </w:pPr>
      <w:r w:rsidRPr="000321F1">
        <w:rPr>
          <w:rFonts w:cstheme="minorHAnsi"/>
        </w:rPr>
        <w:t>Skilled Nursing Care</w:t>
      </w:r>
    </w:p>
    <w:p w14:paraId="31728A61" w14:textId="77777777" w:rsidR="00FD166D" w:rsidRDefault="00FD166D" w:rsidP="00FD166D">
      <w:pPr>
        <w:pStyle w:val="ListParagraph"/>
        <w:ind w:left="2160"/>
        <w:rPr>
          <w:rFonts w:cstheme="minorHAnsi"/>
        </w:rPr>
      </w:pPr>
    </w:p>
    <w:p w14:paraId="6142481A" w14:textId="77777777" w:rsidR="00FD166D" w:rsidRPr="000321F1" w:rsidRDefault="00FD166D" w:rsidP="00C61B50">
      <w:pPr>
        <w:pStyle w:val="ListParagraph"/>
        <w:ind w:left="2160"/>
        <w:rPr>
          <w:rFonts w:cstheme="minorHAnsi"/>
          <w:b/>
          <w:bCs/>
        </w:rPr>
      </w:pPr>
    </w:p>
    <w:p w14:paraId="7D720985" w14:textId="77777777" w:rsidR="00C53132" w:rsidRPr="000321F1" w:rsidDel="006E5BDE" w:rsidRDefault="00C53132" w:rsidP="002A12E9">
      <w:pPr>
        <w:pStyle w:val="ListParagraph"/>
        <w:ind w:left="2160"/>
        <w:rPr>
          <w:rFonts w:cstheme="minorHAnsi"/>
          <w:b/>
          <w:bCs/>
        </w:rPr>
      </w:pPr>
    </w:p>
    <w:tbl>
      <w:tblPr>
        <w:tblStyle w:val="TableGrid"/>
        <w:tblW w:w="0" w:type="auto"/>
        <w:tblInd w:w="451" w:type="dxa"/>
        <w:tblLook w:val="04A0" w:firstRow="1" w:lastRow="0" w:firstColumn="1" w:lastColumn="0" w:noHBand="0" w:noVBand="1"/>
      </w:tblPr>
      <w:tblGrid>
        <w:gridCol w:w="4964"/>
        <w:gridCol w:w="4926"/>
      </w:tblGrid>
      <w:tr w:rsidR="002717BA" w:rsidRPr="000321F1" w14:paraId="35B08D2C" w14:textId="77777777" w:rsidTr="00C61B50">
        <w:tc>
          <w:tcPr>
            <w:tcW w:w="4964" w:type="dxa"/>
          </w:tcPr>
          <w:p w14:paraId="6D6DDA78" w14:textId="7F8A9850" w:rsidR="002717BA" w:rsidRPr="000321F1" w:rsidRDefault="008B374D" w:rsidP="007D201A">
            <w:pPr>
              <w:spacing w:before="240" w:after="240"/>
              <w:rPr>
                <w:rFonts w:cstheme="minorHAnsi"/>
                <w:b/>
                <w:bCs/>
              </w:rPr>
            </w:pPr>
            <w:r w:rsidRPr="000321F1">
              <w:rPr>
                <w:rFonts w:cstheme="minorHAnsi"/>
                <w:b/>
                <w:bCs/>
              </w:rPr>
              <w:t>Before January 1, 2026</w:t>
            </w:r>
          </w:p>
        </w:tc>
        <w:tc>
          <w:tcPr>
            <w:tcW w:w="4926" w:type="dxa"/>
          </w:tcPr>
          <w:p w14:paraId="2A6311D9" w14:textId="28FE5163" w:rsidR="002717BA" w:rsidRPr="000321F1" w:rsidRDefault="008B374D" w:rsidP="007D201A">
            <w:pPr>
              <w:spacing w:before="240" w:after="240"/>
              <w:rPr>
                <w:rFonts w:cstheme="minorHAnsi"/>
                <w:b/>
                <w:bCs/>
              </w:rPr>
            </w:pPr>
            <w:r w:rsidRPr="000321F1">
              <w:rPr>
                <w:rFonts w:cstheme="minorHAnsi"/>
                <w:b/>
                <w:bCs/>
              </w:rPr>
              <w:t>After January 1, 2026</w:t>
            </w:r>
          </w:p>
        </w:tc>
      </w:tr>
      <w:tr w:rsidR="002717BA" w:rsidRPr="000321F1" w14:paraId="40789A04" w14:textId="77777777" w:rsidTr="00C61B50">
        <w:tc>
          <w:tcPr>
            <w:tcW w:w="4964" w:type="dxa"/>
          </w:tcPr>
          <w:p w14:paraId="55CAE334" w14:textId="3AFA741A" w:rsidR="002717BA" w:rsidRPr="000321F1" w:rsidRDefault="008B374D" w:rsidP="007D201A">
            <w:pPr>
              <w:spacing w:before="240" w:after="240"/>
              <w:rPr>
                <w:rFonts w:cstheme="minorHAnsi"/>
              </w:rPr>
            </w:pPr>
            <w:r w:rsidRPr="000321F1">
              <w:rPr>
                <w:rFonts w:cstheme="minorHAnsi"/>
                <w:b/>
                <w:bCs/>
              </w:rPr>
              <w:t xml:space="preserve">Plan A: </w:t>
            </w:r>
            <w:r w:rsidR="009E6451" w:rsidRPr="000321F1">
              <w:rPr>
                <w:rFonts w:cstheme="minorHAnsi"/>
              </w:rPr>
              <w:t>Fund covers</w:t>
            </w:r>
            <w:r w:rsidR="009E6451" w:rsidRPr="000321F1">
              <w:rPr>
                <w:rFonts w:cstheme="minorHAnsi"/>
                <w:b/>
                <w:bCs/>
              </w:rPr>
              <w:t xml:space="preserve"> </w:t>
            </w:r>
            <w:r w:rsidR="000E75AD" w:rsidRPr="000321F1">
              <w:rPr>
                <w:rFonts w:cstheme="minorHAnsi"/>
              </w:rPr>
              <w:t>100% of the first $20,000</w:t>
            </w:r>
            <w:r w:rsidR="00025293" w:rsidRPr="000321F1">
              <w:rPr>
                <w:rFonts w:cstheme="minorHAnsi"/>
              </w:rPr>
              <w:t xml:space="preserve"> plus 85% of the excess charges, up to an out-of-pocket maximum of $2,000 per admission. </w:t>
            </w:r>
          </w:p>
          <w:p w14:paraId="51249492" w14:textId="44662DED" w:rsidR="008B374D" w:rsidRPr="000321F1" w:rsidRDefault="008B374D" w:rsidP="007D201A">
            <w:pPr>
              <w:spacing w:before="240" w:after="240"/>
              <w:rPr>
                <w:rFonts w:cstheme="minorHAnsi"/>
                <w:b/>
                <w:bCs/>
              </w:rPr>
            </w:pPr>
            <w:r w:rsidRPr="000321F1">
              <w:rPr>
                <w:rFonts w:cstheme="minorHAnsi"/>
                <w:b/>
                <w:bCs/>
              </w:rPr>
              <w:t>Plan B:</w:t>
            </w:r>
            <w:r w:rsidR="00025293" w:rsidRPr="000321F1">
              <w:rPr>
                <w:rFonts w:cstheme="minorHAnsi"/>
              </w:rPr>
              <w:t xml:space="preserve"> </w:t>
            </w:r>
            <w:r w:rsidR="009E6451" w:rsidRPr="000321F1">
              <w:rPr>
                <w:rFonts w:cstheme="minorHAnsi"/>
              </w:rPr>
              <w:t>Fund covers</w:t>
            </w:r>
            <w:r w:rsidR="009E6451" w:rsidRPr="000321F1">
              <w:rPr>
                <w:rFonts w:cstheme="minorHAnsi"/>
                <w:b/>
                <w:bCs/>
              </w:rPr>
              <w:t xml:space="preserve"> </w:t>
            </w:r>
            <w:r w:rsidR="00025293" w:rsidRPr="000321F1">
              <w:rPr>
                <w:rFonts w:cstheme="minorHAnsi"/>
              </w:rPr>
              <w:t>100% of the first $7,500 plus 85% of the excess charges, up to an out-of-pocket maximum of $</w:t>
            </w:r>
            <w:r w:rsidR="0030181D" w:rsidRPr="000321F1">
              <w:rPr>
                <w:rFonts w:cstheme="minorHAnsi"/>
              </w:rPr>
              <w:t>5</w:t>
            </w:r>
            <w:r w:rsidR="00025293" w:rsidRPr="000321F1">
              <w:rPr>
                <w:rFonts w:cstheme="minorHAnsi"/>
              </w:rPr>
              <w:t>,000 per admission.</w:t>
            </w:r>
          </w:p>
        </w:tc>
        <w:tc>
          <w:tcPr>
            <w:tcW w:w="4926" w:type="dxa"/>
          </w:tcPr>
          <w:p w14:paraId="0CE526D1" w14:textId="5FDE9AA2" w:rsidR="002717BA" w:rsidRPr="000321F1" w:rsidRDefault="008B374D" w:rsidP="007D201A">
            <w:pPr>
              <w:spacing w:before="240" w:after="240"/>
              <w:rPr>
                <w:rFonts w:cstheme="minorHAnsi"/>
                <w:b/>
                <w:bCs/>
              </w:rPr>
            </w:pPr>
            <w:r w:rsidRPr="000321F1">
              <w:rPr>
                <w:rFonts w:cstheme="minorHAnsi"/>
                <w:b/>
                <w:bCs/>
              </w:rPr>
              <w:t>Plan A:</w:t>
            </w:r>
            <w:r w:rsidR="0030181D" w:rsidRPr="000321F1">
              <w:rPr>
                <w:rFonts w:cstheme="minorHAnsi"/>
                <w:b/>
                <w:bCs/>
              </w:rPr>
              <w:t xml:space="preserve"> </w:t>
            </w:r>
            <w:r w:rsidR="0030181D" w:rsidRPr="000321F1">
              <w:rPr>
                <w:rFonts w:cstheme="minorHAnsi"/>
              </w:rPr>
              <w:t xml:space="preserve">$100 copay; then </w:t>
            </w:r>
            <w:r w:rsidR="009E6451" w:rsidRPr="000321F1">
              <w:rPr>
                <w:rFonts w:cstheme="minorHAnsi"/>
              </w:rPr>
              <w:t>Fund covers</w:t>
            </w:r>
            <w:r w:rsidR="009E6451" w:rsidRPr="000321F1">
              <w:rPr>
                <w:rFonts w:cstheme="minorHAnsi"/>
                <w:b/>
                <w:bCs/>
              </w:rPr>
              <w:t xml:space="preserve"> </w:t>
            </w:r>
            <w:r w:rsidR="0030181D" w:rsidRPr="000321F1">
              <w:rPr>
                <w:rFonts w:cstheme="minorHAnsi"/>
              </w:rPr>
              <w:t>100% of the next $20,000 plus 85% of the excess charges, up to an out-of-pocket maximum of $2,000 per admission.</w:t>
            </w:r>
          </w:p>
          <w:p w14:paraId="036478BD" w14:textId="106A38D0" w:rsidR="008B374D" w:rsidRPr="000321F1" w:rsidRDefault="008B374D" w:rsidP="007D201A">
            <w:pPr>
              <w:spacing w:before="240" w:after="240"/>
              <w:rPr>
                <w:rFonts w:cstheme="minorHAnsi"/>
                <w:b/>
                <w:bCs/>
              </w:rPr>
            </w:pPr>
            <w:r w:rsidRPr="000321F1">
              <w:rPr>
                <w:rFonts w:cstheme="minorHAnsi"/>
                <w:b/>
                <w:bCs/>
              </w:rPr>
              <w:t>Plan B:</w:t>
            </w:r>
            <w:r w:rsidR="00E450AE" w:rsidRPr="000321F1">
              <w:rPr>
                <w:rFonts w:cstheme="minorHAnsi"/>
                <w:b/>
                <w:bCs/>
              </w:rPr>
              <w:t xml:space="preserve"> </w:t>
            </w:r>
            <w:r w:rsidR="00E450AE" w:rsidRPr="000321F1">
              <w:rPr>
                <w:rFonts w:cstheme="minorHAnsi"/>
              </w:rPr>
              <w:t xml:space="preserve">$250 copay; then </w:t>
            </w:r>
            <w:r w:rsidR="009E6451" w:rsidRPr="000321F1">
              <w:rPr>
                <w:rFonts w:cstheme="minorHAnsi"/>
              </w:rPr>
              <w:t>Fund covers</w:t>
            </w:r>
            <w:r w:rsidR="009E6451" w:rsidRPr="000321F1">
              <w:rPr>
                <w:rFonts w:cstheme="minorHAnsi"/>
                <w:b/>
                <w:bCs/>
              </w:rPr>
              <w:t xml:space="preserve"> </w:t>
            </w:r>
            <w:r w:rsidR="00E450AE" w:rsidRPr="000321F1">
              <w:rPr>
                <w:rFonts w:cstheme="minorHAnsi"/>
              </w:rPr>
              <w:t>85% of the excess charges, up to an out-of-pocket maximum of $5,000 per admission.</w:t>
            </w:r>
          </w:p>
        </w:tc>
      </w:tr>
    </w:tbl>
    <w:p w14:paraId="7BE3351D" w14:textId="77777777" w:rsidR="00A02EFF" w:rsidRPr="000321F1" w:rsidRDefault="00A02EFF" w:rsidP="009A2D09">
      <w:pPr>
        <w:spacing w:before="240" w:after="240"/>
        <w:ind w:left="900"/>
        <w:rPr>
          <w:rFonts w:cstheme="minorHAnsi"/>
          <w:b/>
          <w:bCs/>
        </w:rPr>
      </w:pPr>
    </w:p>
    <w:p w14:paraId="12145919" w14:textId="77777777" w:rsidR="00A02EFF" w:rsidRPr="000321F1" w:rsidRDefault="00A02EFF">
      <w:pPr>
        <w:rPr>
          <w:rFonts w:cstheme="minorHAnsi"/>
          <w:b/>
          <w:bCs/>
        </w:rPr>
      </w:pPr>
      <w:r w:rsidRPr="000321F1">
        <w:rPr>
          <w:rFonts w:cstheme="minorHAnsi"/>
          <w:b/>
          <w:bCs/>
        </w:rPr>
        <w:br w:type="page"/>
      </w:r>
    </w:p>
    <w:p w14:paraId="2649A065" w14:textId="567999F6" w:rsidR="004F10D0" w:rsidRPr="000321F1" w:rsidDel="004F10D0" w:rsidRDefault="00136F52" w:rsidP="009A2D09">
      <w:pPr>
        <w:spacing w:before="240" w:after="240"/>
        <w:ind w:left="900"/>
        <w:rPr>
          <w:rFonts w:cstheme="minorHAnsi"/>
        </w:rPr>
      </w:pPr>
      <w:r w:rsidRPr="000321F1">
        <w:rPr>
          <w:rFonts w:cstheme="minorHAnsi"/>
          <w:b/>
          <w:bCs/>
        </w:rPr>
        <w:lastRenderedPageBreak/>
        <w:t>Outpatient Infusions Administered in a Facility Setting</w:t>
      </w:r>
      <w:r w:rsidR="007610BF" w:rsidRPr="000321F1">
        <w:rPr>
          <w:rFonts w:cstheme="minorHAnsi"/>
          <w:b/>
          <w:bCs/>
        </w:rPr>
        <w:t xml:space="preserve">: </w:t>
      </w:r>
    </w:p>
    <w:tbl>
      <w:tblPr>
        <w:tblStyle w:val="TableGrid"/>
        <w:tblW w:w="0" w:type="auto"/>
        <w:tblInd w:w="451" w:type="dxa"/>
        <w:tblLook w:val="04A0" w:firstRow="1" w:lastRow="0" w:firstColumn="1" w:lastColumn="0" w:noHBand="0" w:noVBand="1"/>
      </w:tblPr>
      <w:tblGrid>
        <w:gridCol w:w="4964"/>
        <w:gridCol w:w="4926"/>
      </w:tblGrid>
      <w:tr w:rsidR="004F10D0" w:rsidRPr="000321F1" w14:paraId="225436AB" w14:textId="77777777" w:rsidTr="00C61B50">
        <w:tc>
          <w:tcPr>
            <w:tcW w:w="4964" w:type="dxa"/>
          </w:tcPr>
          <w:p w14:paraId="719AFF28" w14:textId="77777777" w:rsidR="004F10D0" w:rsidRPr="000321F1" w:rsidRDefault="004F10D0" w:rsidP="006232A3">
            <w:pPr>
              <w:spacing w:before="240" w:after="240"/>
              <w:rPr>
                <w:rFonts w:cstheme="minorHAnsi"/>
                <w:b/>
                <w:bCs/>
              </w:rPr>
            </w:pPr>
            <w:r w:rsidRPr="000321F1">
              <w:rPr>
                <w:rFonts w:cstheme="minorHAnsi"/>
                <w:b/>
                <w:bCs/>
              </w:rPr>
              <w:t>Before January 1, 2026</w:t>
            </w:r>
          </w:p>
        </w:tc>
        <w:tc>
          <w:tcPr>
            <w:tcW w:w="4926" w:type="dxa"/>
          </w:tcPr>
          <w:p w14:paraId="623B91C6" w14:textId="77777777" w:rsidR="004F10D0" w:rsidRPr="000321F1" w:rsidRDefault="004F10D0" w:rsidP="006232A3">
            <w:pPr>
              <w:spacing w:before="240" w:after="240"/>
              <w:rPr>
                <w:rFonts w:cstheme="minorHAnsi"/>
                <w:b/>
                <w:bCs/>
              </w:rPr>
            </w:pPr>
            <w:r w:rsidRPr="000321F1">
              <w:rPr>
                <w:rFonts w:cstheme="minorHAnsi"/>
                <w:b/>
                <w:bCs/>
              </w:rPr>
              <w:t>After January 1, 2026</w:t>
            </w:r>
          </w:p>
        </w:tc>
      </w:tr>
      <w:tr w:rsidR="004F10D0" w:rsidRPr="000321F1" w14:paraId="36433885" w14:textId="77777777" w:rsidTr="00C61B50">
        <w:tc>
          <w:tcPr>
            <w:tcW w:w="4964" w:type="dxa"/>
          </w:tcPr>
          <w:p w14:paraId="13C1FA84" w14:textId="4DDF2B6A" w:rsidR="004F10D0" w:rsidRPr="000321F1" w:rsidRDefault="004F10D0" w:rsidP="006232A3">
            <w:pPr>
              <w:spacing w:before="240" w:after="240"/>
              <w:rPr>
                <w:rFonts w:cstheme="minorHAnsi"/>
              </w:rPr>
            </w:pPr>
            <w:r w:rsidRPr="000321F1">
              <w:rPr>
                <w:rFonts w:cstheme="minorHAnsi"/>
                <w:b/>
                <w:bCs/>
              </w:rPr>
              <w:t xml:space="preserve">Plan A: </w:t>
            </w:r>
            <w:r w:rsidR="00830440" w:rsidRPr="000321F1">
              <w:rPr>
                <w:rFonts w:cstheme="minorHAnsi"/>
              </w:rPr>
              <w:t>$20 copay.</w:t>
            </w:r>
          </w:p>
          <w:p w14:paraId="13B45CDE" w14:textId="0E426D6F" w:rsidR="004F10D0" w:rsidRPr="000321F1" w:rsidRDefault="004F10D0" w:rsidP="006232A3">
            <w:pPr>
              <w:spacing w:before="240" w:after="240"/>
              <w:rPr>
                <w:rFonts w:cstheme="minorHAnsi"/>
                <w:b/>
                <w:bCs/>
              </w:rPr>
            </w:pPr>
            <w:r w:rsidRPr="000321F1">
              <w:rPr>
                <w:rFonts w:cstheme="minorHAnsi"/>
                <w:b/>
                <w:bCs/>
              </w:rPr>
              <w:t>Plan B:</w:t>
            </w:r>
            <w:r w:rsidRPr="000321F1">
              <w:rPr>
                <w:rFonts w:cstheme="minorHAnsi"/>
              </w:rPr>
              <w:t xml:space="preserve"> </w:t>
            </w:r>
            <w:r w:rsidR="00067C22" w:rsidRPr="000321F1">
              <w:rPr>
                <w:rFonts w:cstheme="minorHAnsi"/>
              </w:rPr>
              <w:t>$20 copay</w:t>
            </w:r>
            <w:r w:rsidR="009E6451" w:rsidRPr="000321F1">
              <w:rPr>
                <w:rFonts w:cstheme="minorHAnsi"/>
              </w:rPr>
              <w:t>, then Fund covers 90</w:t>
            </w:r>
            <w:r w:rsidR="00067C22" w:rsidRPr="000321F1">
              <w:rPr>
                <w:rFonts w:cstheme="minorHAnsi"/>
              </w:rPr>
              <w:t>% coinsurance.</w:t>
            </w:r>
          </w:p>
        </w:tc>
        <w:tc>
          <w:tcPr>
            <w:tcW w:w="4926" w:type="dxa"/>
          </w:tcPr>
          <w:p w14:paraId="095B6BFF" w14:textId="6DB420E6" w:rsidR="004F10D0" w:rsidRPr="000321F1" w:rsidRDefault="004F10D0" w:rsidP="006232A3">
            <w:pPr>
              <w:spacing w:before="240" w:after="240"/>
              <w:rPr>
                <w:rFonts w:cstheme="minorHAnsi"/>
                <w:b/>
                <w:bCs/>
              </w:rPr>
            </w:pPr>
            <w:r w:rsidRPr="000321F1">
              <w:rPr>
                <w:rFonts w:cstheme="minorHAnsi"/>
                <w:b/>
                <w:bCs/>
              </w:rPr>
              <w:t xml:space="preserve">Plan A: </w:t>
            </w:r>
            <w:r w:rsidRPr="000321F1">
              <w:rPr>
                <w:rFonts w:cstheme="minorHAnsi"/>
              </w:rPr>
              <w:t>$100 copay; then</w:t>
            </w:r>
            <w:r w:rsidR="00C53132" w:rsidRPr="000321F1">
              <w:rPr>
                <w:rFonts w:cstheme="minorHAnsi"/>
              </w:rPr>
              <w:t xml:space="preserve"> </w:t>
            </w:r>
            <w:r w:rsidR="009E6451" w:rsidRPr="000321F1">
              <w:rPr>
                <w:rFonts w:cstheme="minorHAnsi"/>
              </w:rPr>
              <w:t>Fund</w:t>
            </w:r>
            <w:r w:rsidR="00C53132" w:rsidRPr="000321F1">
              <w:rPr>
                <w:rFonts w:cstheme="minorHAnsi"/>
              </w:rPr>
              <w:t xml:space="preserve"> </w:t>
            </w:r>
            <w:r w:rsidR="009E6451" w:rsidRPr="000321F1">
              <w:rPr>
                <w:rFonts w:cstheme="minorHAnsi"/>
              </w:rPr>
              <w:t>covers</w:t>
            </w:r>
            <w:r w:rsidR="00041D6E" w:rsidRPr="000321F1">
              <w:rPr>
                <w:rFonts w:cstheme="minorHAnsi"/>
              </w:rPr>
              <w:t xml:space="preserve"> </w:t>
            </w:r>
            <w:r w:rsidR="0099203A" w:rsidRPr="000321F1">
              <w:rPr>
                <w:rFonts w:cstheme="minorHAnsi"/>
              </w:rPr>
              <w:t xml:space="preserve">85% of the prescription drug cost with an out-of-pocket maximum of $2,000 per treatment. </w:t>
            </w:r>
          </w:p>
          <w:p w14:paraId="478D446A" w14:textId="25DF3F7B" w:rsidR="00C81785" w:rsidRPr="000321F1" w:rsidRDefault="004F10D0" w:rsidP="00C81785">
            <w:pPr>
              <w:spacing w:before="240" w:after="240"/>
              <w:rPr>
                <w:rFonts w:cstheme="minorHAnsi"/>
              </w:rPr>
            </w:pPr>
            <w:r w:rsidRPr="000321F1">
              <w:rPr>
                <w:rFonts w:cstheme="minorHAnsi"/>
                <w:b/>
                <w:bCs/>
              </w:rPr>
              <w:t xml:space="preserve">Plan B: </w:t>
            </w:r>
            <w:r w:rsidRPr="000321F1">
              <w:rPr>
                <w:rFonts w:cstheme="minorHAnsi"/>
              </w:rPr>
              <w:t>$</w:t>
            </w:r>
            <w:r w:rsidR="00C81785" w:rsidRPr="000321F1">
              <w:rPr>
                <w:rFonts w:cstheme="minorHAnsi"/>
              </w:rPr>
              <w:t xml:space="preserve">100 </w:t>
            </w:r>
            <w:r w:rsidRPr="000321F1">
              <w:rPr>
                <w:rFonts w:cstheme="minorHAnsi"/>
              </w:rPr>
              <w:t xml:space="preserve">copay; </w:t>
            </w:r>
            <w:r w:rsidR="00C81785" w:rsidRPr="000321F1">
              <w:rPr>
                <w:rFonts w:cstheme="minorHAnsi"/>
              </w:rPr>
              <w:t xml:space="preserve">then </w:t>
            </w:r>
            <w:r w:rsidR="009E6451" w:rsidRPr="000321F1">
              <w:rPr>
                <w:rFonts w:cstheme="minorHAnsi"/>
              </w:rPr>
              <w:t xml:space="preserve">Fund covers </w:t>
            </w:r>
            <w:r w:rsidR="00C81785" w:rsidRPr="000321F1">
              <w:rPr>
                <w:rFonts w:cstheme="minorHAnsi"/>
              </w:rPr>
              <w:t>85% of the prescription drug cost with an out-of-pocket maximum of $5,000 per treatment.</w:t>
            </w:r>
          </w:p>
          <w:p w14:paraId="45D94853" w14:textId="50A9101E" w:rsidR="00E45B3E" w:rsidRPr="000321F1" w:rsidRDefault="00E45B3E" w:rsidP="00C81785">
            <w:pPr>
              <w:spacing w:before="240" w:after="240"/>
              <w:rPr>
                <w:rFonts w:cstheme="minorHAnsi"/>
                <w:b/>
                <w:bCs/>
              </w:rPr>
            </w:pPr>
            <w:r w:rsidRPr="000321F1">
              <w:rPr>
                <w:rFonts w:cstheme="minorHAnsi"/>
                <w:b/>
                <w:bCs/>
              </w:rPr>
              <w:t xml:space="preserve">Applicable </w:t>
            </w:r>
            <w:r w:rsidRPr="00FD166D">
              <w:rPr>
                <w:rFonts w:cstheme="minorHAnsi"/>
                <w:b/>
                <w:bCs/>
              </w:rPr>
              <w:t xml:space="preserve">to </w:t>
            </w:r>
            <w:r w:rsidRPr="00887F80">
              <w:rPr>
                <w:rFonts w:cstheme="minorHAnsi"/>
                <w:b/>
                <w:bCs/>
                <w:u w:val="single"/>
              </w:rPr>
              <w:t>Both</w:t>
            </w:r>
            <w:r w:rsidRPr="00FD166D">
              <w:rPr>
                <w:rFonts w:cstheme="minorHAnsi"/>
                <w:b/>
                <w:bCs/>
              </w:rPr>
              <w:t xml:space="preserve"> </w:t>
            </w:r>
            <w:r w:rsidRPr="000321F1">
              <w:rPr>
                <w:rFonts w:cstheme="minorHAnsi"/>
                <w:b/>
                <w:bCs/>
              </w:rPr>
              <w:t>Plan A and Plan B:</w:t>
            </w:r>
          </w:p>
          <w:p w14:paraId="1D324590" w14:textId="77777777" w:rsidR="00C81785" w:rsidRPr="000321F1" w:rsidRDefault="00C81785" w:rsidP="00C81785">
            <w:pPr>
              <w:pStyle w:val="ListParagraph"/>
              <w:numPr>
                <w:ilvl w:val="0"/>
                <w:numId w:val="3"/>
              </w:numPr>
              <w:spacing w:before="240" w:after="240"/>
              <w:rPr>
                <w:rFonts w:cstheme="minorHAnsi"/>
              </w:rPr>
            </w:pPr>
            <w:r w:rsidRPr="000321F1">
              <w:rPr>
                <w:rFonts w:cstheme="minorHAnsi"/>
              </w:rPr>
              <w:t xml:space="preserve">Coinsurance waived if the facility allows ESI/Accredo to ship prescription drugs to the facility. </w:t>
            </w:r>
          </w:p>
          <w:p w14:paraId="134AC3B8" w14:textId="7FE3BC3C" w:rsidR="00066A43" w:rsidRPr="000321F1" w:rsidRDefault="00066A43" w:rsidP="003A1E6B">
            <w:pPr>
              <w:pStyle w:val="ListParagraph"/>
              <w:numPr>
                <w:ilvl w:val="0"/>
                <w:numId w:val="3"/>
              </w:numPr>
              <w:spacing w:before="240" w:after="240"/>
              <w:rPr>
                <w:rFonts w:cstheme="minorHAnsi"/>
              </w:rPr>
            </w:pPr>
            <w:r w:rsidRPr="000321F1">
              <w:rPr>
                <w:rFonts w:cstheme="minorHAnsi"/>
              </w:rPr>
              <w:t xml:space="preserve">Paid at 100% </w:t>
            </w:r>
            <w:r w:rsidRPr="000321F1">
              <w:rPr>
                <w:rFonts w:cstheme="minorHAnsi"/>
                <w:u w:val="single"/>
              </w:rPr>
              <w:t>after deductible</w:t>
            </w:r>
            <w:r w:rsidRPr="000321F1">
              <w:rPr>
                <w:rFonts w:cstheme="minorHAnsi"/>
              </w:rPr>
              <w:t xml:space="preserve"> if preformed at home. </w:t>
            </w:r>
          </w:p>
        </w:tc>
      </w:tr>
    </w:tbl>
    <w:p w14:paraId="0B5099CC" w14:textId="32883291" w:rsidR="005C7279" w:rsidRPr="000321F1" w:rsidRDefault="00E15088" w:rsidP="00E869BE">
      <w:pPr>
        <w:spacing w:before="240" w:after="240"/>
        <w:ind w:left="900"/>
        <w:rPr>
          <w:rFonts w:cstheme="minorHAnsi"/>
        </w:rPr>
      </w:pPr>
      <w:r w:rsidRPr="000321F1">
        <w:rPr>
          <w:rFonts w:cstheme="minorHAnsi"/>
          <w:b/>
          <w:bCs/>
        </w:rPr>
        <w:t>Imaging (</w:t>
      </w:r>
      <w:r w:rsidR="005032CD" w:rsidRPr="000321F1">
        <w:rPr>
          <w:rFonts w:cstheme="minorHAnsi"/>
          <w:b/>
          <w:bCs/>
        </w:rPr>
        <w:t>MRI</w:t>
      </w:r>
      <w:r w:rsidRPr="000321F1">
        <w:rPr>
          <w:rFonts w:cstheme="minorHAnsi"/>
          <w:b/>
          <w:bCs/>
        </w:rPr>
        <w:t>s)</w:t>
      </w:r>
      <w:r w:rsidR="005C7279" w:rsidRPr="000321F1">
        <w:rPr>
          <w:rFonts w:cstheme="minorHAnsi"/>
        </w:rPr>
        <w:t xml:space="preserve">: </w:t>
      </w:r>
    </w:p>
    <w:tbl>
      <w:tblPr>
        <w:tblStyle w:val="TableGrid"/>
        <w:tblW w:w="0" w:type="auto"/>
        <w:tblInd w:w="445" w:type="dxa"/>
        <w:tblLook w:val="04A0" w:firstRow="1" w:lastRow="0" w:firstColumn="1" w:lastColumn="0" w:noHBand="0" w:noVBand="1"/>
      </w:tblPr>
      <w:tblGrid>
        <w:gridCol w:w="4964"/>
        <w:gridCol w:w="4926"/>
      </w:tblGrid>
      <w:tr w:rsidR="00C36CF3" w:rsidRPr="000321F1" w14:paraId="2EDC4A10" w14:textId="77777777" w:rsidTr="00C61B50">
        <w:tc>
          <w:tcPr>
            <w:tcW w:w="4964" w:type="dxa"/>
          </w:tcPr>
          <w:p w14:paraId="071B5413" w14:textId="77777777" w:rsidR="00C36CF3" w:rsidRPr="000321F1" w:rsidRDefault="00C36CF3" w:rsidP="006232A3">
            <w:pPr>
              <w:spacing w:before="240" w:after="240"/>
              <w:rPr>
                <w:rFonts w:cstheme="minorHAnsi"/>
                <w:b/>
                <w:bCs/>
              </w:rPr>
            </w:pPr>
            <w:r w:rsidRPr="000321F1">
              <w:rPr>
                <w:rFonts w:cstheme="minorHAnsi"/>
                <w:b/>
                <w:bCs/>
              </w:rPr>
              <w:t>Before January 1, 2026</w:t>
            </w:r>
          </w:p>
        </w:tc>
        <w:tc>
          <w:tcPr>
            <w:tcW w:w="4926" w:type="dxa"/>
          </w:tcPr>
          <w:p w14:paraId="3E752369" w14:textId="77777777" w:rsidR="00C36CF3" w:rsidRPr="000321F1" w:rsidRDefault="00C36CF3" w:rsidP="006232A3">
            <w:pPr>
              <w:spacing w:before="240" w:after="240"/>
              <w:rPr>
                <w:rFonts w:cstheme="minorHAnsi"/>
                <w:b/>
                <w:bCs/>
              </w:rPr>
            </w:pPr>
            <w:r w:rsidRPr="000321F1">
              <w:rPr>
                <w:rFonts w:cstheme="minorHAnsi"/>
                <w:b/>
                <w:bCs/>
              </w:rPr>
              <w:t>After January 1, 2026</w:t>
            </w:r>
          </w:p>
        </w:tc>
      </w:tr>
      <w:tr w:rsidR="00C36CF3" w:rsidRPr="000321F1" w14:paraId="4F8C18F3" w14:textId="77777777" w:rsidTr="00C61B50">
        <w:tc>
          <w:tcPr>
            <w:tcW w:w="4964" w:type="dxa"/>
          </w:tcPr>
          <w:p w14:paraId="54121643" w14:textId="41A50C01" w:rsidR="00C36CF3" w:rsidRPr="000321F1" w:rsidRDefault="00C36CF3" w:rsidP="006232A3">
            <w:pPr>
              <w:spacing w:before="240" w:after="240"/>
              <w:rPr>
                <w:rFonts w:cstheme="minorHAnsi"/>
              </w:rPr>
            </w:pPr>
            <w:r w:rsidRPr="000321F1">
              <w:rPr>
                <w:rFonts w:cstheme="minorHAnsi"/>
                <w:b/>
                <w:bCs/>
              </w:rPr>
              <w:t xml:space="preserve">Plan A: </w:t>
            </w:r>
            <w:r w:rsidRPr="000321F1">
              <w:rPr>
                <w:rFonts w:cstheme="minorHAnsi"/>
              </w:rPr>
              <w:t>$100 copay.</w:t>
            </w:r>
          </w:p>
          <w:p w14:paraId="54ECE8FF" w14:textId="62595A61" w:rsidR="00C36CF3" w:rsidRPr="000321F1" w:rsidRDefault="00C36CF3" w:rsidP="006232A3">
            <w:pPr>
              <w:spacing w:before="240" w:after="240"/>
              <w:rPr>
                <w:rFonts w:cstheme="minorHAnsi"/>
                <w:b/>
                <w:bCs/>
              </w:rPr>
            </w:pPr>
            <w:r w:rsidRPr="000321F1">
              <w:rPr>
                <w:rFonts w:cstheme="minorHAnsi"/>
                <w:b/>
                <w:bCs/>
              </w:rPr>
              <w:t>Plan B:</w:t>
            </w:r>
            <w:r w:rsidRPr="000321F1">
              <w:rPr>
                <w:rFonts w:cstheme="minorHAnsi"/>
              </w:rPr>
              <w:t xml:space="preserve"> $100 copay </w:t>
            </w:r>
            <w:r w:rsidR="009E6451" w:rsidRPr="000321F1">
              <w:rPr>
                <w:rFonts w:cstheme="minorHAnsi"/>
              </w:rPr>
              <w:t>then Fund covers 90</w:t>
            </w:r>
            <w:r w:rsidRPr="000321F1">
              <w:rPr>
                <w:rFonts w:cstheme="minorHAnsi"/>
              </w:rPr>
              <w:t>% coinsurance.</w:t>
            </w:r>
          </w:p>
        </w:tc>
        <w:tc>
          <w:tcPr>
            <w:tcW w:w="4926" w:type="dxa"/>
          </w:tcPr>
          <w:p w14:paraId="1FB3649E" w14:textId="18ED2CE8" w:rsidR="00C36CF3" w:rsidRPr="000321F1" w:rsidRDefault="00C36CF3" w:rsidP="006232A3">
            <w:pPr>
              <w:spacing w:before="240" w:after="240"/>
              <w:rPr>
                <w:rFonts w:cstheme="minorHAnsi"/>
              </w:rPr>
            </w:pPr>
            <w:r w:rsidRPr="000321F1">
              <w:rPr>
                <w:rFonts w:cstheme="minorHAnsi"/>
                <w:b/>
                <w:bCs/>
              </w:rPr>
              <w:t xml:space="preserve">Plan A: </w:t>
            </w:r>
            <w:r w:rsidR="004C5307" w:rsidRPr="000321F1">
              <w:rPr>
                <w:rFonts w:cstheme="minorHAnsi"/>
              </w:rPr>
              <w:t>$250 copay</w:t>
            </w:r>
            <w:r w:rsidR="00976A41" w:rsidRPr="000321F1">
              <w:rPr>
                <w:rFonts w:cstheme="minorHAnsi"/>
              </w:rPr>
              <w:t xml:space="preserve">; unless provided at a free-standing radiology facility/doctor’s office, then </w:t>
            </w:r>
            <w:r w:rsidR="009E6451" w:rsidRPr="000321F1">
              <w:rPr>
                <w:rFonts w:cstheme="minorHAnsi"/>
              </w:rPr>
              <w:t xml:space="preserve">Fund covers </w:t>
            </w:r>
            <w:r w:rsidR="00127FC2" w:rsidRPr="000321F1">
              <w:rPr>
                <w:rFonts w:cstheme="minorHAnsi"/>
              </w:rPr>
              <w:t xml:space="preserve">100%. </w:t>
            </w:r>
          </w:p>
          <w:p w14:paraId="74CA2AF9" w14:textId="09ED66D0" w:rsidR="00C36CF3" w:rsidRPr="000321F1" w:rsidRDefault="00C36CF3" w:rsidP="006232A3">
            <w:pPr>
              <w:spacing w:before="240" w:after="240"/>
              <w:rPr>
                <w:rFonts w:cstheme="minorHAnsi"/>
              </w:rPr>
            </w:pPr>
            <w:r w:rsidRPr="000321F1">
              <w:rPr>
                <w:rFonts w:cstheme="minorHAnsi"/>
                <w:b/>
                <w:bCs/>
              </w:rPr>
              <w:t xml:space="preserve">Plan B: </w:t>
            </w:r>
            <w:r w:rsidR="00DA1E4C" w:rsidRPr="000321F1">
              <w:rPr>
                <w:rFonts w:cstheme="minorHAnsi"/>
              </w:rPr>
              <w:t>$250 copay</w:t>
            </w:r>
            <w:r w:rsidR="009E6451" w:rsidRPr="000321F1">
              <w:rPr>
                <w:rFonts w:cstheme="minorHAnsi"/>
              </w:rPr>
              <w:t>, then Fund covers</w:t>
            </w:r>
            <w:r w:rsidR="00DA1E4C" w:rsidRPr="000321F1">
              <w:rPr>
                <w:rFonts w:cstheme="minorHAnsi"/>
              </w:rPr>
              <w:t xml:space="preserve"> </w:t>
            </w:r>
            <w:r w:rsidR="009E6451" w:rsidRPr="000321F1">
              <w:rPr>
                <w:rFonts w:cstheme="minorHAnsi"/>
              </w:rPr>
              <w:t>9</w:t>
            </w:r>
            <w:r w:rsidR="00DA1E4C" w:rsidRPr="000321F1">
              <w:rPr>
                <w:rFonts w:cstheme="minorHAnsi"/>
              </w:rPr>
              <w:t xml:space="preserve">0% coinsurance; unless provided at a free-standing </w:t>
            </w:r>
            <w:r w:rsidR="00DA1E4C" w:rsidRPr="000321F1">
              <w:rPr>
                <w:rFonts w:cstheme="minorHAnsi"/>
              </w:rPr>
              <w:lastRenderedPageBreak/>
              <w:t xml:space="preserve">radiology facility/doctor’s office, then </w:t>
            </w:r>
            <w:r w:rsidR="009E6451" w:rsidRPr="000321F1">
              <w:rPr>
                <w:rFonts w:cstheme="minorHAnsi"/>
              </w:rPr>
              <w:t xml:space="preserve">Fund covers </w:t>
            </w:r>
            <w:r w:rsidR="00A3305C" w:rsidRPr="000321F1">
              <w:rPr>
                <w:rFonts w:cstheme="minorHAnsi"/>
              </w:rPr>
              <w:t xml:space="preserve">90% </w:t>
            </w:r>
            <w:r w:rsidR="00A3305C" w:rsidRPr="000321F1">
              <w:rPr>
                <w:rFonts w:cstheme="minorHAnsi"/>
                <w:u w:val="single"/>
              </w:rPr>
              <w:t>after deductible</w:t>
            </w:r>
            <w:r w:rsidR="00A3305C" w:rsidRPr="000321F1">
              <w:rPr>
                <w:rFonts w:cstheme="minorHAnsi"/>
              </w:rPr>
              <w:t xml:space="preserve">. </w:t>
            </w:r>
          </w:p>
          <w:p w14:paraId="68EADF36" w14:textId="77777777" w:rsidR="00A3305C" w:rsidRPr="000321F1" w:rsidRDefault="00A3305C" w:rsidP="00A3305C">
            <w:pPr>
              <w:spacing w:before="240" w:after="240"/>
              <w:rPr>
                <w:rFonts w:cstheme="minorHAnsi"/>
                <w:b/>
                <w:bCs/>
              </w:rPr>
            </w:pPr>
            <w:r w:rsidRPr="000321F1">
              <w:rPr>
                <w:rFonts w:cstheme="minorHAnsi"/>
                <w:b/>
                <w:bCs/>
              </w:rPr>
              <w:t xml:space="preserve">Applicable to </w:t>
            </w:r>
            <w:r w:rsidRPr="00887F80">
              <w:rPr>
                <w:rFonts w:cstheme="minorHAnsi"/>
                <w:b/>
                <w:bCs/>
                <w:u w:val="single"/>
              </w:rPr>
              <w:t>Both</w:t>
            </w:r>
            <w:r w:rsidRPr="000321F1">
              <w:rPr>
                <w:rFonts w:cstheme="minorHAnsi"/>
                <w:b/>
                <w:bCs/>
              </w:rPr>
              <w:t xml:space="preserve"> Plan A and Plan B:</w:t>
            </w:r>
          </w:p>
          <w:p w14:paraId="4027BD0B" w14:textId="0C7DEC9D" w:rsidR="00A3305C" w:rsidRPr="000321F1" w:rsidRDefault="00A3305C" w:rsidP="003A1E6B">
            <w:pPr>
              <w:pStyle w:val="ListParagraph"/>
              <w:numPr>
                <w:ilvl w:val="0"/>
                <w:numId w:val="3"/>
              </w:numPr>
              <w:spacing w:before="240" w:after="240"/>
              <w:rPr>
                <w:rFonts w:cstheme="minorHAnsi"/>
                <w:b/>
                <w:bCs/>
              </w:rPr>
            </w:pPr>
            <w:r w:rsidRPr="000321F1">
              <w:rPr>
                <w:rFonts w:cstheme="minorHAnsi"/>
              </w:rPr>
              <w:t xml:space="preserve">Copay waived if no </w:t>
            </w:r>
            <w:r w:rsidR="00C53132" w:rsidRPr="000321F1">
              <w:rPr>
                <w:rFonts w:cstheme="minorHAnsi"/>
              </w:rPr>
              <w:t xml:space="preserve">in-network </w:t>
            </w:r>
            <w:r w:rsidR="00243A73" w:rsidRPr="000321F1">
              <w:rPr>
                <w:rFonts w:cstheme="minorHAnsi"/>
              </w:rPr>
              <w:t xml:space="preserve">free-standing facility is available within a 30-mile radius of your home. </w:t>
            </w:r>
          </w:p>
        </w:tc>
      </w:tr>
    </w:tbl>
    <w:p w14:paraId="3823AE47" w14:textId="7EDC6DFC" w:rsidR="009A0C59" w:rsidRPr="000321F1" w:rsidDel="001716AD" w:rsidRDefault="001716AD" w:rsidP="00264A71">
      <w:pPr>
        <w:spacing w:before="240" w:after="240"/>
        <w:ind w:left="900"/>
        <w:rPr>
          <w:rFonts w:cstheme="minorHAnsi"/>
        </w:rPr>
      </w:pPr>
      <w:r w:rsidRPr="000321F1">
        <w:rPr>
          <w:rFonts w:cstheme="minorHAnsi"/>
          <w:b/>
          <w:bCs/>
        </w:rPr>
        <w:lastRenderedPageBreak/>
        <w:t xml:space="preserve">(Ground/Air) </w:t>
      </w:r>
      <w:r w:rsidR="00404DE2" w:rsidRPr="000321F1">
        <w:rPr>
          <w:rFonts w:cstheme="minorHAnsi"/>
          <w:b/>
          <w:bCs/>
        </w:rPr>
        <w:t>Ambulance Benefit</w:t>
      </w:r>
      <w:r w:rsidR="005B575F" w:rsidRPr="000321F1">
        <w:rPr>
          <w:rFonts w:cstheme="minorHAnsi"/>
          <w:b/>
          <w:bCs/>
        </w:rPr>
        <w:t>:</w:t>
      </w:r>
      <w:r w:rsidR="005B575F" w:rsidRPr="000321F1">
        <w:rPr>
          <w:rFonts w:cstheme="minorHAnsi"/>
        </w:rPr>
        <w:t xml:space="preserve"> </w:t>
      </w:r>
    </w:p>
    <w:tbl>
      <w:tblPr>
        <w:tblStyle w:val="TableGrid"/>
        <w:tblW w:w="0" w:type="auto"/>
        <w:tblInd w:w="445" w:type="dxa"/>
        <w:tblLook w:val="04A0" w:firstRow="1" w:lastRow="0" w:firstColumn="1" w:lastColumn="0" w:noHBand="0" w:noVBand="1"/>
      </w:tblPr>
      <w:tblGrid>
        <w:gridCol w:w="4964"/>
        <w:gridCol w:w="4926"/>
      </w:tblGrid>
      <w:tr w:rsidR="001716AD" w:rsidRPr="000321F1" w14:paraId="19E71EEC" w14:textId="77777777" w:rsidTr="00C61B50">
        <w:tc>
          <w:tcPr>
            <w:tcW w:w="4964" w:type="dxa"/>
          </w:tcPr>
          <w:p w14:paraId="4F4D0B55" w14:textId="77777777" w:rsidR="001716AD" w:rsidRPr="000321F1" w:rsidRDefault="001716AD" w:rsidP="006232A3">
            <w:pPr>
              <w:spacing w:before="240" w:after="240"/>
              <w:rPr>
                <w:rFonts w:cstheme="minorHAnsi"/>
                <w:b/>
                <w:bCs/>
              </w:rPr>
            </w:pPr>
            <w:r w:rsidRPr="000321F1">
              <w:rPr>
                <w:rFonts w:cstheme="minorHAnsi"/>
                <w:b/>
                <w:bCs/>
              </w:rPr>
              <w:t>Before January 1, 2026</w:t>
            </w:r>
          </w:p>
        </w:tc>
        <w:tc>
          <w:tcPr>
            <w:tcW w:w="4926" w:type="dxa"/>
          </w:tcPr>
          <w:p w14:paraId="59B8998A" w14:textId="77777777" w:rsidR="001716AD" w:rsidRPr="000321F1" w:rsidRDefault="001716AD" w:rsidP="006232A3">
            <w:pPr>
              <w:spacing w:before="240" w:after="240"/>
              <w:rPr>
                <w:rFonts w:cstheme="minorHAnsi"/>
                <w:b/>
                <w:bCs/>
              </w:rPr>
            </w:pPr>
            <w:r w:rsidRPr="000321F1">
              <w:rPr>
                <w:rFonts w:cstheme="minorHAnsi"/>
                <w:b/>
                <w:bCs/>
              </w:rPr>
              <w:t>After January 1, 2026</w:t>
            </w:r>
          </w:p>
        </w:tc>
      </w:tr>
      <w:tr w:rsidR="001716AD" w:rsidRPr="000321F1" w14:paraId="563F2ED5" w14:textId="77777777" w:rsidTr="00C61B50">
        <w:tc>
          <w:tcPr>
            <w:tcW w:w="4964" w:type="dxa"/>
          </w:tcPr>
          <w:p w14:paraId="529A0AC4" w14:textId="273E5CD8" w:rsidR="001716AD" w:rsidRPr="000321F1" w:rsidRDefault="001716AD" w:rsidP="006232A3">
            <w:pPr>
              <w:spacing w:before="240" w:after="240"/>
              <w:rPr>
                <w:rFonts w:cstheme="minorHAnsi"/>
              </w:rPr>
            </w:pPr>
            <w:r w:rsidRPr="000321F1">
              <w:rPr>
                <w:rFonts w:cstheme="minorHAnsi"/>
                <w:b/>
                <w:bCs/>
              </w:rPr>
              <w:t>Plan A</w:t>
            </w:r>
            <w:r w:rsidR="00A13EEF" w:rsidRPr="000321F1">
              <w:rPr>
                <w:rFonts w:cstheme="minorHAnsi"/>
                <w:b/>
                <w:bCs/>
              </w:rPr>
              <w:t>:</w:t>
            </w:r>
            <w:r w:rsidR="003A32A2" w:rsidRPr="000321F1">
              <w:rPr>
                <w:rFonts w:cstheme="minorHAnsi"/>
                <w:b/>
                <w:bCs/>
              </w:rPr>
              <w:t xml:space="preserve"> IN</w:t>
            </w:r>
            <w:r w:rsidR="00F90549" w:rsidRPr="000321F1">
              <w:rPr>
                <w:rFonts w:cstheme="minorHAnsi"/>
                <w:b/>
                <w:bCs/>
              </w:rPr>
              <w:t xml:space="preserve"> -</w:t>
            </w:r>
            <w:r w:rsidRPr="000321F1">
              <w:rPr>
                <w:rFonts w:cstheme="minorHAnsi"/>
                <w:b/>
                <w:bCs/>
              </w:rPr>
              <w:t xml:space="preserve"> </w:t>
            </w:r>
            <w:r w:rsidR="00C90800" w:rsidRPr="000321F1">
              <w:rPr>
                <w:rFonts w:cstheme="minorHAnsi"/>
              </w:rPr>
              <w:t>Fund covers 100% up to $20,000 of charges plus 85% of the excess charges</w:t>
            </w:r>
            <w:r w:rsidR="00F90549" w:rsidRPr="000321F1">
              <w:rPr>
                <w:rFonts w:cstheme="minorHAnsi"/>
              </w:rPr>
              <w:t>;</w:t>
            </w:r>
            <w:r w:rsidR="00C90800" w:rsidRPr="000321F1">
              <w:rPr>
                <w:rFonts w:cstheme="minorHAnsi"/>
              </w:rPr>
              <w:t xml:space="preserve"> </w:t>
            </w:r>
            <w:r w:rsidR="00F90549" w:rsidRPr="000321F1">
              <w:rPr>
                <w:rFonts w:cstheme="minorHAnsi"/>
                <w:b/>
                <w:bCs/>
              </w:rPr>
              <w:t xml:space="preserve">OON - </w:t>
            </w:r>
            <w:r w:rsidR="00F90549" w:rsidRPr="000321F1">
              <w:rPr>
                <w:rFonts w:cstheme="minorHAnsi"/>
              </w:rPr>
              <w:t>Fund covers 100% except air ambulance same as IN.</w:t>
            </w:r>
          </w:p>
          <w:p w14:paraId="7A9BE288" w14:textId="7290E7DE" w:rsidR="001716AD" w:rsidRPr="000321F1" w:rsidRDefault="001716AD" w:rsidP="006232A3">
            <w:pPr>
              <w:spacing w:before="240" w:after="240"/>
              <w:rPr>
                <w:rFonts w:cstheme="minorHAnsi"/>
                <w:b/>
                <w:bCs/>
              </w:rPr>
            </w:pPr>
            <w:r w:rsidRPr="000321F1">
              <w:rPr>
                <w:rFonts w:cstheme="minorHAnsi"/>
                <w:b/>
                <w:bCs/>
              </w:rPr>
              <w:t>Plan B</w:t>
            </w:r>
            <w:r w:rsidR="00F90549" w:rsidRPr="000321F1">
              <w:rPr>
                <w:rFonts w:cstheme="minorHAnsi"/>
                <w:b/>
                <w:bCs/>
              </w:rPr>
              <w:t>:</w:t>
            </w:r>
            <w:r w:rsidR="003A32A2" w:rsidRPr="000321F1">
              <w:rPr>
                <w:rFonts w:cstheme="minorHAnsi"/>
                <w:b/>
                <w:bCs/>
              </w:rPr>
              <w:t xml:space="preserve"> IN</w:t>
            </w:r>
            <w:r w:rsidR="00F90549" w:rsidRPr="000321F1">
              <w:rPr>
                <w:rFonts w:cstheme="minorHAnsi"/>
                <w:b/>
                <w:bCs/>
              </w:rPr>
              <w:t xml:space="preserve"> -</w:t>
            </w:r>
            <w:r w:rsidRPr="000321F1">
              <w:rPr>
                <w:rFonts w:cstheme="minorHAnsi"/>
              </w:rPr>
              <w:t xml:space="preserve"> </w:t>
            </w:r>
            <w:r w:rsidR="003A32A2" w:rsidRPr="000321F1">
              <w:rPr>
                <w:rFonts w:cstheme="minorHAnsi"/>
              </w:rPr>
              <w:t>Fund covers 100% up to $7,500 of charges plus 85% of the excess charges</w:t>
            </w:r>
            <w:r w:rsidR="00F90549" w:rsidRPr="000321F1">
              <w:rPr>
                <w:rFonts w:cstheme="minorHAnsi"/>
              </w:rPr>
              <w:t xml:space="preserve">; </w:t>
            </w:r>
            <w:r w:rsidR="00F90549" w:rsidRPr="000321F1">
              <w:rPr>
                <w:rFonts w:cstheme="minorHAnsi"/>
                <w:b/>
                <w:bCs/>
              </w:rPr>
              <w:t xml:space="preserve">OON - </w:t>
            </w:r>
            <w:r w:rsidR="00F90549" w:rsidRPr="000321F1">
              <w:rPr>
                <w:rFonts w:cstheme="minorHAnsi"/>
              </w:rPr>
              <w:t>Fund covers 100% except air ambulance same as IN.</w:t>
            </w:r>
          </w:p>
        </w:tc>
        <w:tc>
          <w:tcPr>
            <w:tcW w:w="4926" w:type="dxa"/>
          </w:tcPr>
          <w:p w14:paraId="494E79BC" w14:textId="738DE578" w:rsidR="001716AD" w:rsidRPr="000321F1" w:rsidRDefault="001716AD" w:rsidP="006232A3">
            <w:pPr>
              <w:spacing w:before="240" w:after="240"/>
              <w:rPr>
                <w:rFonts w:cstheme="minorHAnsi"/>
              </w:rPr>
            </w:pPr>
            <w:r w:rsidRPr="000321F1">
              <w:rPr>
                <w:rFonts w:cstheme="minorHAnsi"/>
                <w:b/>
                <w:bCs/>
              </w:rPr>
              <w:t xml:space="preserve">Plan A: </w:t>
            </w:r>
            <w:r w:rsidR="009E6451" w:rsidRPr="000321F1">
              <w:rPr>
                <w:rFonts w:cstheme="minorHAnsi"/>
              </w:rPr>
              <w:t>Fund covers 9</w:t>
            </w:r>
            <w:r w:rsidR="00AA528B" w:rsidRPr="000321F1">
              <w:rPr>
                <w:rFonts w:cstheme="minorHAnsi"/>
              </w:rPr>
              <w:t xml:space="preserve">0% coinsurance; out-of-pocket maximum $2,000. </w:t>
            </w:r>
          </w:p>
          <w:p w14:paraId="0A574E66" w14:textId="25A9175E" w:rsidR="00AA528B" w:rsidRPr="000321F1" w:rsidRDefault="001716AD" w:rsidP="006232A3">
            <w:pPr>
              <w:spacing w:before="240" w:after="240"/>
              <w:rPr>
                <w:rFonts w:cstheme="minorHAnsi"/>
              </w:rPr>
            </w:pPr>
            <w:r w:rsidRPr="000321F1">
              <w:rPr>
                <w:rFonts w:cstheme="minorHAnsi"/>
                <w:b/>
                <w:bCs/>
              </w:rPr>
              <w:t xml:space="preserve">Plan B: </w:t>
            </w:r>
            <w:r w:rsidR="009E6451" w:rsidRPr="000321F1">
              <w:rPr>
                <w:rFonts w:cstheme="minorHAnsi"/>
              </w:rPr>
              <w:t>Fund covers</w:t>
            </w:r>
            <w:r w:rsidR="009E6451" w:rsidRPr="000321F1">
              <w:rPr>
                <w:rFonts w:cstheme="minorHAnsi"/>
                <w:b/>
                <w:bCs/>
              </w:rPr>
              <w:t xml:space="preserve"> </w:t>
            </w:r>
            <w:r w:rsidR="009E6451" w:rsidRPr="000321F1">
              <w:rPr>
                <w:rFonts w:cstheme="minorHAnsi"/>
              </w:rPr>
              <w:t>8</w:t>
            </w:r>
            <w:r w:rsidR="00AA528B" w:rsidRPr="000321F1">
              <w:rPr>
                <w:rFonts w:cstheme="minorHAnsi"/>
              </w:rPr>
              <w:t>0% coinsurance; out-of-pocket maximum $5,000.</w:t>
            </w:r>
          </w:p>
          <w:p w14:paraId="48F74D1B" w14:textId="77777777" w:rsidR="00AA528B" w:rsidRPr="000321F1" w:rsidRDefault="00AA528B" w:rsidP="00AA528B">
            <w:pPr>
              <w:spacing w:before="240" w:after="240"/>
              <w:rPr>
                <w:rFonts w:cstheme="minorHAnsi"/>
                <w:b/>
                <w:bCs/>
              </w:rPr>
            </w:pPr>
            <w:r w:rsidRPr="000321F1">
              <w:rPr>
                <w:rFonts w:cstheme="minorHAnsi"/>
                <w:b/>
                <w:bCs/>
              </w:rPr>
              <w:t>Applicable to Both Plan A and Plan B:</w:t>
            </w:r>
          </w:p>
          <w:p w14:paraId="62A104BA" w14:textId="77EFAE9F" w:rsidR="001716AD" w:rsidRPr="000321F1" w:rsidRDefault="00022CA7" w:rsidP="003A1E6B">
            <w:pPr>
              <w:pStyle w:val="ListParagraph"/>
              <w:numPr>
                <w:ilvl w:val="0"/>
                <w:numId w:val="3"/>
              </w:numPr>
              <w:spacing w:before="240" w:after="240"/>
              <w:rPr>
                <w:rFonts w:cstheme="minorHAnsi"/>
              </w:rPr>
            </w:pPr>
            <w:r w:rsidRPr="000321F1">
              <w:rPr>
                <w:rFonts w:cstheme="minorHAnsi"/>
              </w:rPr>
              <w:t xml:space="preserve">The current 100% coverage for ambulance services related to admission or facility transfer remains unchanged. </w:t>
            </w:r>
          </w:p>
        </w:tc>
      </w:tr>
    </w:tbl>
    <w:p w14:paraId="2BCBA77B" w14:textId="77777777" w:rsidR="00887F80" w:rsidRDefault="00887F80" w:rsidP="00264A71">
      <w:pPr>
        <w:spacing w:before="240" w:after="240"/>
        <w:ind w:left="900"/>
        <w:rPr>
          <w:rFonts w:cstheme="minorHAnsi"/>
          <w:b/>
          <w:bCs/>
        </w:rPr>
      </w:pPr>
    </w:p>
    <w:p w14:paraId="6C050A7E" w14:textId="77777777" w:rsidR="00887F80" w:rsidRDefault="00887F80">
      <w:pPr>
        <w:rPr>
          <w:rFonts w:cstheme="minorHAnsi"/>
          <w:b/>
          <w:bCs/>
        </w:rPr>
      </w:pPr>
      <w:r>
        <w:rPr>
          <w:rFonts w:cstheme="minorHAnsi"/>
          <w:b/>
          <w:bCs/>
        </w:rPr>
        <w:br w:type="page"/>
      </w:r>
    </w:p>
    <w:p w14:paraId="00209F0C" w14:textId="3EE4D67B" w:rsidR="00FD166D" w:rsidRPr="00C61B50" w:rsidDel="001716AD" w:rsidRDefault="003A1E6B" w:rsidP="00264A71">
      <w:pPr>
        <w:spacing w:before="240" w:after="240"/>
        <w:ind w:left="900"/>
        <w:rPr>
          <w:rFonts w:cstheme="minorHAnsi"/>
          <w:b/>
          <w:bCs/>
        </w:rPr>
      </w:pPr>
      <w:r w:rsidRPr="000321F1">
        <w:rPr>
          <w:rFonts w:cstheme="minorHAnsi"/>
          <w:b/>
          <w:bCs/>
        </w:rPr>
        <w:lastRenderedPageBreak/>
        <w:t>Presc</w:t>
      </w:r>
      <w:r w:rsidR="00956C67" w:rsidRPr="000321F1">
        <w:rPr>
          <w:rFonts w:cstheme="minorHAnsi"/>
          <w:b/>
          <w:bCs/>
        </w:rPr>
        <w:t>ription Drug Benefit:</w:t>
      </w:r>
    </w:p>
    <w:tbl>
      <w:tblPr>
        <w:tblStyle w:val="TableGrid"/>
        <w:tblW w:w="0" w:type="auto"/>
        <w:tblInd w:w="451" w:type="dxa"/>
        <w:tblLook w:val="04A0" w:firstRow="1" w:lastRow="0" w:firstColumn="1" w:lastColumn="0" w:noHBand="0" w:noVBand="1"/>
      </w:tblPr>
      <w:tblGrid>
        <w:gridCol w:w="4944"/>
        <w:gridCol w:w="4946"/>
      </w:tblGrid>
      <w:tr w:rsidR="003A1E6B" w:rsidRPr="000321F1" w14:paraId="51281257" w14:textId="77777777" w:rsidTr="00C61B50">
        <w:tc>
          <w:tcPr>
            <w:tcW w:w="4944" w:type="dxa"/>
          </w:tcPr>
          <w:p w14:paraId="17A738A4" w14:textId="77777777" w:rsidR="003A1E6B" w:rsidRPr="000321F1" w:rsidRDefault="003A1E6B" w:rsidP="006232A3">
            <w:pPr>
              <w:spacing w:before="240" w:after="240"/>
              <w:rPr>
                <w:rFonts w:cstheme="minorHAnsi"/>
                <w:b/>
                <w:bCs/>
              </w:rPr>
            </w:pPr>
            <w:r w:rsidRPr="000321F1">
              <w:rPr>
                <w:rFonts w:cstheme="minorHAnsi"/>
                <w:b/>
                <w:bCs/>
              </w:rPr>
              <w:t>Before January 1, 2026</w:t>
            </w:r>
          </w:p>
        </w:tc>
        <w:tc>
          <w:tcPr>
            <w:tcW w:w="4946" w:type="dxa"/>
          </w:tcPr>
          <w:p w14:paraId="0534AEF1" w14:textId="77777777" w:rsidR="003A1E6B" w:rsidRPr="000321F1" w:rsidRDefault="003A1E6B" w:rsidP="006232A3">
            <w:pPr>
              <w:spacing w:before="240" w:after="240"/>
              <w:rPr>
                <w:rFonts w:cstheme="minorHAnsi"/>
                <w:b/>
                <w:bCs/>
              </w:rPr>
            </w:pPr>
            <w:r w:rsidRPr="000321F1">
              <w:rPr>
                <w:rFonts w:cstheme="minorHAnsi"/>
                <w:b/>
                <w:bCs/>
              </w:rPr>
              <w:t>After January 1, 2026</w:t>
            </w:r>
          </w:p>
        </w:tc>
      </w:tr>
      <w:tr w:rsidR="00A63BC5" w:rsidRPr="000321F1" w14:paraId="5A9AE894" w14:textId="77777777" w:rsidTr="00C61B50">
        <w:tc>
          <w:tcPr>
            <w:tcW w:w="4944" w:type="dxa"/>
          </w:tcPr>
          <w:p w14:paraId="1ED6DE1E" w14:textId="0FCD4702" w:rsidR="00A63BC5" w:rsidRPr="000321F1" w:rsidRDefault="00A63BC5" w:rsidP="006232A3">
            <w:pPr>
              <w:spacing w:before="240" w:after="240"/>
              <w:rPr>
                <w:rFonts w:cstheme="minorHAnsi"/>
                <w:b/>
                <w:bCs/>
              </w:rPr>
            </w:pPr>
            <w:r w:rsidRPr="000321F1">
              <w:rPr>
                <w:rFonts w:cstheme="minorHAnsi"/>
                <w:b/>
                <w:bCs/>
              </w:rPr>
              <w:t xml:space="preserve">Plan A and B Out-of-Pocket Maximum: </w:t>
            </w:r>
          </w:p>
          <w:p w14:paraId="1FAEF42A" w14:textId="04CF738C" w:rsidR="00A63BC5" w:rsidRPr="000321F1" w:rsidRDefault="00815DD1" w:rsidP="006232A3">
            <w:pPr>
              <w:spacing w:before="240" w:after="240"/>
              <w:rPr>
                <w:rFonts w:cstheme="minorHAnsi"/>
              </w:rPr>
            </w:pPr>
            <w:r w:rsidRPr="000321F1">
              <w:rPr>
                <w:rFonts w:cstheme="minorHAnsi"/>
              </w:rPr>
              <w:t>$1,000/</w:t>
            </w:r>
            <w:r w:rsidR="00944AEA" w:rsidRPr="000321F1">
              <w:rPr>
                <w:rFonts w:cstheme="minorHAnsi"/>
              </w:rPr>
              <w:t>I</w:t>
            </w:r>
            <w:r w:rsidRPr="000321F1">
              <w:rPr>
                <w:rFonts w:cstheme="minorHAnsi"/>
              </w:rPr>
              <w:t>ndividual; $2,000/</w:t>
            </w:r>
            <w:r w:rsidR="00944AEA" w:rsidRPr="000321F1">
              <w:rPr>
                <w:rFonts w:cstheme="minorHAnsi"/>
              </w:rPr>
              <w:t>F</w:t>
            </w:r>
            <w:r w:rsidRPr="000321F1">
              <w:rPr>
                <w:rFonts w:cstheme="minorHAnsi"/>
              </w:rPr>
              <w:t>amily</w:t>
            </w:r>
          </w:p>
        </w:tc>
        <w:tc>
          <w:tcPr>
            <w:tcW w:w="4946" w:type="dxa"/>
          </w:tcPr>
          <w:p w14:paraId="5CCF234D" w14:textId="5129CFB3" w:rsidR="00A63BC5" w:rsidRPr="000321F1" w:rsidRDefault="00815DD1" w:rsidP="00DF7DF0">
            <w:pPr>
              <w:spacing w:before="240" w:after="240"/>
              <w:rPr>
                <w:rFonts w:cstheme="minorHAnsi"/>
                <w:b/>
                <w:bCs/>
              </w:rPr>
            </w:pPr>
            <w:r w:rsidRPr="000321F1">
              <w:rPr>
                <w:rFonts w:cstheme="minorHAnsi"/>
                <w:b/>
                <w:bCs/>
              </w:rPr>
              <w:t>Plan A and B Out-of-Pocket Maximum:</w:t>
            </w:r>
          </w:p>
          <w:p w14:paraId="15D9ABA7" w14:textId="43A34D72" w:rsidR="00815DD1" w:rsidRPr="000321F1" w:rsidRDefault="00B3449E" w:rsidP="00DF7DF0">
            <w:pPr>
              <w:spacing w:before="240" w:after="240"/>
              <w:rPr>
                <w:rFonts w:cstheme="minorHAnsi"/>
              </w:rPr>
            </w:pPr>
            <w:r w:rsidRPr="000321F1">
              <w:rPr>
                <w:rFonts w:cstheme="minorHAnsi"/>
              </w:rPr>
              <w:t>$2,000/</w:t>
            </w:r>
            <w:r w:rsidR="00944AEA" w:rsidRPr="000321F1">
              <w:rPr>
                <w:rFonts w:cstheme="minorHAnsi"/>
              </w:rPr>
              <w:t>I</w:t>
            </w:r>
            <w:r w:rsidRPr="000321F1">
              <w:rPr>
                <w:rFonts w:cstheme="minorHAnsi"/>
              </w:rPr>
              <w:t xml:space="preserve">ndividual; </w:t>
            </w:r>
            <w:r w:rsidR="00944AEA" w:rsidRPr="000321F1">
              <w:rPr>
                <w:rFonts w:cstheme="minorHAnsi"/>
              </w:rPr>
              <w:t>$4,000/Family</w:t>
            </w:r>
          </w:p>
        </w:tc>
      </w:tr>
      <w:tr w:rsidR="003A1E6B" w:rsidRPr="000321F1" w14:paraId="4525C93D" w14:textId="77777777" w:rsidTr="00C61B50">
        <w:tc>
          <w:tcPr>
            <w:tcW w:w="4944" w:type="dxa"/>
          </w:tcPr>
          <w:p w14:paraId="5EB3EE73" w14:textId="31FBDD73" w:rsidR="00A260D8" w:rsidRPr="000321F1" w:rsidRDefault="003A1E6B" w:rsidP="006232A3">
            <w:pPr>
              <w:spacing w:before="240" w:after="240"/>
              <w:rPr>
                <w:rFonts w:cstheme="minorHAnsi"/>
                <w:b/>
                <w:bCs/>
              </w:rPr>
            </w:pPr>
            <w:r w:rsidRPr="000321F1">
              <w:rPr>
                <w:rFonts w:cstheme="minorHAnsi"/>
                <w:b/>
                <w:bCs/>
              </w:rPr>
              <w:t xml:space="preserve">Plan A </w:t>
            </w:r>
            <w:r w:rsidR="00F22868" w:rsidRPr="000321F1">
              <w:rPr>
                <w:rFonts w:cstheme="minorHAnsi"/>
                <w:b/>
                <w:bCs/>
              </w:rPr>
              <w:t>and B</w:t>
            </w:r>
            <w:r w:rsidR="00F90549" w:rsidRPr="000321F1">
              <w:rPr>
                <w:rFonts w:cstheme="minorHAnsi"/>
                <w:b/>
                <w:bCs/>
              </w:rPr>
              <w:t xml:space="preserve"> Copayments</w:t>
            </w:r>
            <w:r w:rsidR="001B5B58" w:rsidRPr="000321F1">
              <w:rPr>
                <w:rFonts w:cstheme="minorHAnsi"/>
                <w:b/>
                <w:bCs/>
              </w:rPr>
              <w:t xml:space="preserve">: </w:t>
            </w:r>
          </w:p>
          <w:p w14:paraId="3131924E" w14:textId="12AE8D1B" w:rsidR="00A260D8" w:rsidRPr="000321F1" w:rsidRDefault="00D21CD7" w:rsidP="00A260D8">
            <w:pPr>
              <w:spacing w:before="240" w:after="240"/>
              <w:rPr>
                <w:rFonts w:cstheme="minorHAnsi"/>
              </w:rPr>
            </w:pPr>
            <w:r w:rsidRPr="000321F1">
              <w:rPr>
                <w:rFonts w:cstheme="minorHAnsi"/>
                <w:u w:val="single"/>
              </w:rPr>
              <w:t>Generic</w:t>
            </w:r>
            <w:r w:rsidR="00AC4496" w:rsidRPr="000321F1">
              <w:rPr>
                <w:rFonts w:cstheme="minorHAnsi"/>
                <w:u w:val="single"/>
              </w:rPr>
              <w:t xml:space="preserve"> </w:t>
            </w:r>
          </w:p>
          <w:p w14:paraId="36B78CA6" w14:textId="4C11D3CD" w:rsidR="00A260D8" w:rsidRPr="000321F1" w:rsidRDefault="000560CD" w:rsidP="00A260D8">
            <w:pPr>
              <w:pStyle w:val="ListParagraph"/>
              <w:numPr>
                <w:ilvl w:val="0"/>
                <w:numId w:val="3"/>
              </w:numPr>
              <w:spacing w:before="240" w:after="240"/>
              <w:rPr>
                <w:rFonts w:cstheme="minorHAnsi"/>
                <w:b/>
                <w:bCs/>
              </w:rPr>
            </w:pPr>
            <w:r w:rsidRPr="000321F1">
              <w:rPr>
                <w:rFonts w:cstheme="minorHAnsi"/>
              </w:rPr>
              <w:t>30-day supply</w:t>
            </w:r>
            <w:r w:rsidR="00AC4496" w:rsidRPr="000321F1">
              <w:rPr>
                <w:rFonts w:cstheme="minorHAnsi"/>
              </w:rPr>
              <w:t>: $5</w:t>
            </w:r>
          </w:p>
          <w:p w14:paraId="5515CBEE" w14:textId="62F74E24" w:rsidR="00D6565A" w:rsidRPr="000321F1" w:rsidRDefault="000560CD" w:rsidP="00A260D8">
            <w:pPr>
              <w:pStyle w:val="ListParagraph"/>
              <w:numPr>
                <w:ilvl w:val="0"/>
                <w:numId w:val="3"/>
              </w:numPr>
              <w:spacing w:before="240" w:after="240"/>
              <w:rPr>
                <w:rFonts w:cstheme="minorHAnsi"/>
                <w:b/>
                <w:bCs/>
              </w:rPr>
            </w:pPr>
            <w:r w:rsidRPr="000321F1">
              <w:rPr>
                <w:rFonts w:cstheme="minorHAnsi"/>
              </w:rPr>
              <w:t>90-day supply</w:t>
            </w:r>
            <w:r w:rsidR="00A260D8" w:rsidRPr="000321F1">
              <w:rPr>
                <w:rFonts w:cstheme="minorHAnsi"/>
              </w:rPr>
              <w:t xml:space="preserve">: </w:t>
            </w:r>
            <w:r w:rsidR="00130378" w:rsidRPr="000321F1">
              <w:rPr>
                <w:rFonts w:cstheme="minorHAnsi"/>
              </w:rPr>
              <w:t>$</w:t>
            </w:r>
            <w:r w:rsidR="00D6565A" w:rsidRPr="000321F1">
              <w:rPr>
                <w:rFonts w:cstheme="minorHAnsi"/>
              </w:rPr>
              <w:t>10</w:t>
            </w:r>
          </w:p>
          <w:p w14:paraId="12B59A4F" w14:textId="4D681069" w:rsidR="00D6565A" w:rsidRPr="000321F1" w:rsidRDefault="00D6565A" w:rsidP="00D6565A">
            <w:pPr>
              <w:spacing w:before="240" w:after="240"/>
              <w:rPr>
                <w:rFonts w:cstheme="minorHAnsi"/>
              </w:rPr>
            </w:pPr>
            <w:r w:rsidRPr="000321F1">
              <w:rPr>
                <w:rFonts w:cstheme="minorHAnsi"/>
                <w:u w:val="single"/>
              </w:rPr>
              <w:t xml:space="preserve">Preferred </w:t>
            </w:r>
            <w:r w:rsidR="004410C9" w:rsidRPr="000321F1">
              <w:rPr>
                <w:rFonts w:cstheme="minorHAnsi"/>
                <w:u w:val="single"/>
              </w:rPr>
              <w:t>Brand-Name</w:t>
            </w:r>
            <w:r w:rsidR="00E00B68" w:rsidRPr="000321F1">
              <w:rPr>
                <w:rFonts w:cstheme="minorHAnsi"/>
                <w:u w:val="single"/>
              </w:rPr>
              <w:t xml:space="preserve"> </w:t>
            </w:r>
          </w:p>
          <w:p w14:paraId="11268EC1" w14:textId="447D9FC8" w:rsidR="001B5B58" w:rsidRPr="000321F1" w:rsidRDefault="000560CD" w:rsidP="00D6565A">
            <w:pPr>
              <w:pStyle w:val="ListParagraph"/>
              <w:numPr>
                <w:ilvl w:val="0"/>
                <w:numId w:val="4"/>
              </w:numPr>
              <w:spacing w:before="240" w:after="240"/>
              <w:rPr>
                <w:rFonts w:cstheme="minorHAnsi"/>
                <w:b/>
                <w:bCs/>
              </w:rPr>
            </w:pPr>
            <w:r w:rsidRPr="000321F1">
              <w:rPr>
                <w:rFonts w:cstheme="minorHAnsi"/>
              </w:rPr>
              <w:t>30-day supply</w:t>
            </w:r>
            <w:r w:rsidR="001B5B58" w:rsidRPr="000321F1">
              <w:rPr>
                <w:rFonts w:cstheme="minorHAnsi"/>
              </w:rPr>
              <w:t>: $15</w:t>
            </w:r>
          </w:p>
          <w:p w14:paraId="1BF8F7AA" w14:textId="22679A4B" w:rsidR="004410C9" w:rsidRPr="000321F1" w:rsidRDefault="000560CD" w:rsidP="00D6565A">
            <w:pPr>
              <w:pStyle w:val="ListParagraph"/>
              <w:numPr>
                <w:ilvl w:val="0"/>
                <w:numId w:val="4"/>
              </w:numPr>
              <w:spacing w:before="240" w:after="240"/>
              <w:rPr>
                <w:rFonts w:cstheme="minorHAnsi"/>
                <w:b/>
                <w:bCs/>
              </w:rPr>
            </w:pPr>
            <w:r w:rsidRPr="000321F1">
              <w:rPr>
                <w:rFonts w:cstheme="minorHAnsi"/>
              </w:rPr>
              <w:t>90-day supply</w:t>
            </w:r>
            <w:r w:rsidR="00E00B68" w:rsidRPr="000321F1">
              <w:rPr>
                <w:rFonts w:cstheme="minorHAnsi"/>
              </w:rPr>
              <w:t>:</w:t>
            </w:r>
            <w:r w:rsidR="001B5B58" w:rsidRPr="000321F1">
              <w:rPr>
                <w:rFonts w:cstheme="minorHAnsi"/>
              </w:rPr>
              <w:t xml:space="preserve"> $30</w:t>
            </w:r>
          </w:p>
          <w:p w14:paraId="2E6679F6" w14:textId="2C4A708D" w:rsidR="004410C9" w:rsidRPr="000321F1" w:rsidRDefault="004410C9" w:rsidP="004410C9">
            <w:pPr>
              <w:spacing w:before="240" w:after="240"/>
              <w:rPr>
                <w:rFonts w:cstheme="minorHAnsi"/>
              </w:rPr>
            </w:pPr>
            <w:r w:rsidRPr="000321F1">
              <w:rPr>
                <w:rFonts w:cstheme="minorHAnsi"/>
                <w:u w:val="single"/>
              </w:rPr>
              <w:t>Non-Preferred Brand-Name</w:t>
            </w:r>
          </w:p>
          <w:p w14:paraId="3A3F2E6C" w14:textId="7B96F287" w:rsidR="003A1E6B" w:rsidRPr="000321F1" w:rsidRDefault="000560CD" w:rsidP="006232A3">
            <w:pPr>
              <w:pStyle w:val="ListParagraph"/>
              <w:numPr>
                <w:ilvl w:val="0"/>
                <w:numId w:val="5"/>
              </w:numPr>
              <w:spacing w:before="240" w:after="240"/>
              <w:rPr>
                <w:rFonts w:cstheme="minorHAnsi"/>
                <w:b/>
                <w:bCs/>
              </w:rPr>
            </w:pPr>
            <w:r w:rsidRPr="000321F1">
              <w:rPr>
                <w:rFonts w:cstheme="minorHAnsi"/>
              </w:rPr>
              <w:t>30-day supply</w:t>
            </w:r>
            <w:r w:rsidR="00E00B68" w:rsidRPr="000321F1">
              <w:rPr>
                <w:rFonts w:cstheme="minorHAnsi"/>
              </w:rPr>
              <w:t>:</w:t>
            </w:r>
            <w:r w:rsidR="004410C9" w:rsidRPr="000321F1">
              <w:rPr>
                <w:rFonts w:cstheme="minorHAnsi"/>
              </w:rPr>
              <w:t xml:space="preserve"> </w:t>
            </w:r>
            <w:r w:rsidR="0099702C" w:rsidRPr="000321F1">
              <w:rPr>
                <w:rFonts w:cstheme="minorHAnsi"/>
              </w:rPr>
              <w:t>$25</w:t>
            </w:r>
          </w:p>
          <w:p w14:paraId="0833B1DD" w14:textId="68E32997" w:rsidR="0099702C" w:rsidRPr="000321F1" w:rsidRDefault="000560CD" w:rsidP="006232A3">
            <w:pPr>
              <w:pStyle w:val="ListParagraph"/>
              <w:numPr>
                <w:ilvl w:val="0"/>
                <w:numId w:val="5"/>
              </w:numPr>
              <w:spacing w:before="240" w:after="240"/>
              <w:rPr>
                <w:rFonts w:cstheme="minorHAnsi"/>
                <w:b/>
                <w:bCs/>
              </w:rPr>
            </w:pPr>
            <w:r w:rsidRPr="000321F1">
              <w:rPr>
                <w:rFonts w:cstheme="minorHAnsi"/>
              </w:rPr>
              <w:t>90-day supply</w:t>
            </w:r>
            <w:r w:rsidR="00E00B68" w:rsidRPr="000321F1">
              <w:rPr>
                <w:rFonts w:cstheme="minorHAnsi"/>
              </w:rPr>
              <w:t xml:space="preserve">: </w:t>
            </w:r>
            <w:r w:rsidR="00DF7DF0" w:rsidRPr="000321F1">
              <w:rPr>
                <w:rFonts w:cstheme="minorHAnsi"/>
              </w:rPr>
              <w:t>$5</w:t>
            </w:r>
            <w:r w:rsidR="0099702C" w:rsidRPr="000321F1">
              <w:rPr>
                <w:rFonts w:cstheme="minorHAnsi"/>
              </w:rPr>
              <w:t>0</w:t>
            </w:r>
          </w:p>
        </w:tc>
        <w:tc>
          <w:tcPr>
            <w:tcW w:w="4946" w:type="dxa"/>
          </w:tcPr>
          <w:p w14:paraId="197E3D2F" w14:textId="0F180F8F" w:rsidR="003A1E6B" w:rsidRPr="000321F1" w:rsidRDefault="003A1E6B" w:rsidP="00DF7DF0">
            <w:pPr>
              <w:spacing w:before="240" w:after="240"/>
              <w:rPr>
                <w:rFonts w:cstheme="minorHAnsi"/>
                <w:b/>
                <w:bCs/>
              </w:rPr>
            </w:pPr>
            <w:r w:rsidRPr="000321F1">
              <w:rPr>
                <w:rFonts w:cstheme="minorHAnsi"/>
                <w:b/>
                <w:bCs/>
              </w:rPr>
              <w:t>Plan A</w:t>
            </w:r>
            <w:r w:rsidR="0099702C" w:rsidRPr="000321F1">
              <w:rPr>
                <w:rFonts w:cstheme="minorHAnsi"/>
                <w:b/>
                <w:bCs/>
              </w:rPr>
              <w:t xml:space="preserve"> and B</w:t>
            </w:r>
            <w:r w:rsidR="00F90549" w:rsidRPr="000321F1">
              <w:rPr>
                <w:rFonts w:cstheme="minorHAnsi"/>
                <w:b/>
                <w:bCs/>
              </w:rPr>
              <w:t xml:space="preserve"> Copayments</w:t>
            </w:r>
            <w:r w:rsidR="0099702C" w:rsidRPr="000321F1">
              <w:rPr>
                <w:rFonts w:cstheme="minorHAnsi"/>
                <w:b/>
                <w:bCs/>
              </w:rPr>
              <w:t xml:space="preserve">: </w:t>
            </w:r>
          </w:p>
          <w:p w14:paraId="1AFDF66D" w14:textId="1BA9B468" w:rsidR="00DF7DF0" w:rsidRPr="000321F1" w:rsidRDefault="00DF7DF0" w:rsidP="00DF7DF0">
            <w:pPr>
              <w:spacing w:before="240" w:after="240"/>
              <w:rPr>
                <w:rFonts w:cstheme="minorHAnsi"/>
              </w:rPr>
            </w:pPr>
            <w:r w:rsidRPr="000321F1">
              <w:rPr>
                <w:rFonts w:cstheme="minorHAnsi"/>
                <w:u w:val="single"/>
              </w:rPr>
              <w:t>Generic</w:t>
            </w:r>
            <w:r w:rsidR="00E00B68" w:rsidRPr="000321F1">
              <w:rPr>
                <w:rFonts w:cstheme="minorHAnsi"/>
              </w:rPr>
              <w:t xml:space="preserve"> – 20% </w:t>
            </w:r>
            <w:r w:rsidR="00E00B68" w:rsidRPr="000321F1">
              <w:rPr>
                <w:rFonts w:cstheme="minorHAnsi"/>
                <w:u w:val="single"/>
              </w:rPr>
              <w:t>coinsurance</w:t>
            </w:r>
          </w:p>
          <w:p w14:paraId="1BE3743A" w14:textId="6DBF6C21" w:rsidR="00DF7DF0" w:rsidRPr="000321F1" w:rsidRDefault="000560CD" w:rsidP="00DF7DF0">
            <w:pPr>
              <w:pStyle w:val="ListParagraph"/>
              <w:numPr>
                <w:ilvl w:val="0"/>
                <w:numId w:val="3"/>
              </w:numPr>
              <w:spacing w:before="240" w:after="240"/>
              <w:rPr>
                <w:rFonts w:cstheme="minorHAnsi"/>
                <w:b/>
                <w:bCs/>
              </w:rPr>
            </w:pPr>
            <w:r w:rsidRPr="000321F1">
              <w:rPr>
                <w:rFonts w:cstheme="minorHAnsi"/>
              </w:rPr>
              <w:t>30-day supply</w:t>
            </w:r>
            <w:r w:rsidR="00DF7DF0" w:rsidRPr="000321F1">
              <w:rPr>
                <w:rFonts w:cstheme="minorHAnsi"/>
              </w:rPr>
              <w:t>:</w:t>
            </w:r>
            <w:r w:rsidR="009E6451" w:rsidRPr="000321F1">
              <w:rPr>
                <w:rFonts w:cstheme="minorHAnsi"/>
              </w:rPr>
              <w:t xml:space="preserve"> minimum</w:t>
            </w:r>
            <w:r w:rsidR="00DF7DF0" w:rsidRPr="000321F1">
              <w:rPr>
                <w:rFonts w:cstheme="minorHAnsi"/>
              </w:rPr>
              <w:t xml:space="preserve"> $</w:t>
            </w:r>
            <w:r w:rsidR="00B85ED0" w:rsidRPr="000321F1">
              <w:rPr>
                <w:rFonts w:cstheme="minorHAnsi"/>
              </w:rPr>
              <w:t>10</w:t>
            </w:r>
            <w:r w:rsidR="009E6451" w:rsidRPr="000321F1">
              <w:rPr>
                <w:rFonts w:cstheme="minorHAnsi"/>
              </w:rPr>
              <w:t>/maximum $30</w:t>
            </w:r>
          </w:p>
          <w:p w14:paraId="7FEE8EE0" w14:textId="63A42BDE" w:rsidR="00DF7DF0" w:rsidRPr="000321F1" w:rsidRDefault="000560CD" w:rsidP="00DF7DF0">
            <w:pPr>
              <w:pStyle w:val="ListParagraph"/>
              <w:numPr>
                <w:ilvl w:val="0"/>
                <w:numId w:val="3"/>
              </w:numPr>
              <w:spacing w:before="240" w:after="240"/>
              <w:rPr>
                <w:rFonts w:cstheme="minorHAnsi"/>
                <w:b/>
                <w:bCs/>
              </w:rPr>
            </w:pPr>
            <w:r w:rsidRPr="000321F1">
              <w:rPr>
                <w:rFonts w:cstheme="minorHAnsi"/>
              </w:rPr>
              <w:t>90-day supply</w:t>
            </w:r>
            <w:r w:rsidR="00DF7DF0" w:rsidRPr="000321F1">
              <w:rPr>
                <w:rFonts w:cstheme="minorHAnsi"/>
              </w:rPr>
              <w:t xml:space="preserve">: </w:t>
            </w:r>
            <w:r w:rsidR="009E6451" w:rsidRPr="000321F1">
              <w:rPr>
                <w:rFonts w:cstheme="minorHAnsi"/>
              </w:rPr>
              <w:t xml:space="preserve">minimum </w:t>
            </w:r>
            <w:r w:rsidR="00DF7DF0" w:rsidRPr="000321F1">
              <w:rPr>
                <w:rFonts w:cstheme="minorHAnsi"/>
              </w:rPr>
              <w:t>$</w:t>
            </w:r>
            <w:r w:rsidR="00B85ED0" w:rsidRPr="000321F1">
              <w:rPr>
                <w:rFonts w:cstheme="minorHAnsi"/>
              </w:rPr>
              <w:t>20</w:t>
            </w:r>
            <w:r w:rsidR="009E6451" w:rsidRPr="000321F1">
              <w:rPr>
                <w:rFonts w:cstheme="minorHAnsi"/>
              </w:rPr>
              <w:t>/maximum $60</w:t>
            </w:r>
          </w:p>
          <w:p w14:paraId="7DEC199A" w14:textId="1204039A" w:rsidR="00DF7DF0" w:rsidRPr="000321F1" w:rsidRDefault="00DF7DF0" w:rsidP="00DF7DF0">
            <w:pPr>
              <w:spacing w:before="240" w:after="240"/>
              <w:rPr>
                <w:rFonts w:cstheme="minorHAnsi"/>
              </w:rPr>
            </w:pPr>
            <w:r w:rsidRPr="000321F1">
              <w:rPr>
                <w:rFonts w:cstheme="minorHAnsi"/>
                <w:u w:val="single"/>
              </w:rPr>
              <w:t>Preferred Brand-Name</w:t>
            </w:r>
            <w:r w:rsidR="00E00B68" w:rsidRPr="000321F1">
              <w:rPr>
                <w:rFonts w:cstheme="minorHAnsi"/>
                <w:u w:val="single"/>
              </w:rPr>
              <w:t xml:space="preserve"> </w:t>
            </w:r>
            <w:r w:rsidR="00E00B68" w:rsidRPr="000321F1">
              <w:rPr>
                <w:rFonts w:cstheme="minorHAnsi"/>
              </w:rPr>
              <w:t xml:space="preserve">– 20% </w:t>
            </w:r>
            <w:r w:rsidR="00E00B68" w:rsidRPr="000321F1">
              <w:rPr>
                <w:rFonts w:cstheme="minorHAnsi"/>
                <w:u w:val="single"/>
              </w:rPr>
              <w:t>coinsurance</w:t>
            </w:r>
          </w:p>
          <w:p w14:paraId="659F12AB" w14:textId="2C33C37C" w:rsidR="00DF7DF0" w:rsidRPr="000321F1" w:rsidRDefault="000560CD" w:rsidP="00DF7DF0">
            <w:pPr>
              <w:pStyle w:val="ListParagraph"/>
              <w:numPr>
                <w:ilvl w:val="0"/>
                <w:numId w:val="4"/>
              </w:numPr>
              <w:spacing w:before="240" w:after="240"/>
              <w:rPr>
                <w:rFonts w:cstheme="minorHAnsi"/>
                <w:b/>
                <w:bCs/>
              </w:rPr>
            </w:pPr>
            <w:r w:rsidRPr="000321F1">
              <w:rPr>
                <w:rFonts w:cstheme="minorHAnsi"/>
              </w:rPr>
              <w:t>30-day supply</w:t>
            </w:r>
            <w:r w:rsidR="00DF7DF0" w:rsidRPr="000321F1">
              <w:rPr>
                <w:rFonts w:cstheme="minorHAnsi"/>
              </w:rPr>
              <w:t xml:space="preserve">: </w:t>
            </w:r>
            <w:r w:rsidR="009E6451" w:rsidRPr="000321F1">
              <w:rPr>
                <w:rFonts w:cstheme="minorHAnsi"/>
              </w:rPr>
              <w:t xml:space="preserve">minimum </w:t>
            </w:r>
            <w:r w:rsidR="00DF7DF0" w:rsidRPr="000321F1">
              <w:rPr>
                <w:rFonts w:cstheme="minorHAnsi"/>
              </w:rPr>
              <w:t>$</w:t>
            </w:r>
            <w:r w:rsidR="00B85ED0" w:rsidRPr="000321F1">
              <w:rPr>
                <w:rFonts w:cstheme="minorHAnsi"/>
              </w:rPr>
              <w:t>30</w:t>
            </w:r>
            <w:r w:rsidR="009E6451" w:rsidRPr="000321F1">
              <w:rPr>
                <w:rFonts w:cstheme="minorHAnsi"/>
              </w:rPr>
              <w:t>/maximum $90</w:t>
            </w:r>
          </w:p>
          <w:p w14:paraId="229C0F5A" w14:textId="58DF2BBC" w:rsidR="00DF7DF0" w:rsidRPr="000321F1" w:rsidRDefault="000560CD" w:rsidP="00DF7DF0">
            <w:pPr>
              <w:pStyle w:val="ListParagraph"/>
              <w:numPr>
                <w:ilvl w:val="0"/>
                <w:numId w:val="4"/>
              </w:numPr>
              <w:spacing w:before="240" w:after="240"/>
              <w:rPr>
                <w:rFonts w:cstheme="minorHAnsi"/>
                <w:b/>
                <w:bCs/>
              </w:rPr>
            </w:pPr>
            <w:r w:rsidRPr="000321F1">
              <w:rPr>
                <w:rFonts w:cstheme="minorHAnsi"/>
              </w:rPr>
              <w:t>90-day supply</w:t>
            </w:r>
            <w:r w:rsidR="00E00B68" w:rsidRPr="000321F1">
              <w:rPr>
                <w:rFonts w:cstheme="minorHAnsi"/>
              </w:rPr>
              <w:t>:</w:t>
            </w:r>
            <w:r w:rsidR="00DF7DF0" w:rsidRPr="000321F1">
              <w:rPr>
                <w:rFonts w:cstheme="minorHAnsi"/>
              </w:rPr>
              <w:t xml:space="preserve"> </w:t>
            </w:r>
            <w:r w:rsidR="009E6451" w:rsidRPr="000321F1">
              <w:rPr>
                <w:rFonts w:cstheme="minorHAnsi"/>
              </w:rPr>
              <w:t xml:space="preserve">minimum </w:t>
            </w:r>
            <w:r w:rsidR="00DF7DF0" w:rsidRPr="000321F1">
              <w:rPr>
                <w:rFonts w:cstheme="minorHAnsi"/>
              </w:rPr>
              <w:t>$</w:t>
            </w:r>
            <w:r w:rsidR="00B85ED0" w:rsidRPr="000321F1">
              <w:rPr>
                <w:rFonts w:cstheme="minorHAnsi"/>
              </w:rPr>
              <w:t>60</w:t>
            </w:r>
            <w:r w:rsidR="009E6451" w:rsidRPr="000321F1">
              <w:rPr>
                <w:rFonts w:cstheme="minorHAnsi"/>
              </w:rPr>
              <w:t>/maximum $180</w:t>
            </w:r>
          </w:p>
          <w:p w14:paraId="5805B261" w14:textId="3B2AE85D" w:rsidR="00DF7DF0" w:rsidRPr="000321F1" w:rsidRDefault="00DF7DF0" w:rsidP="00DF7DF0">
            <w:pPr>
              <w:spacing w:before="240" w:after="240"/>
              <w:rPr>
                <w:rFonts w:cstheme="minorHAnsi"/>
              </w:rPr>
            </w:pPr>
            <w:r w:rsidRPr="000321F1">
              <w:rPr>
                <w:rFonts w:cstheme="minorHAnsi"/>
                <w:u w:val="single"/>
              </w:rPr>
              <w:t>Non-Preferred Brand-Name</w:t>
            </w:r>
            <w:r w:rsidR="00E00B68" w:rsidRPr="000321F1">
              <w:rPr>
                <w:rFonts w:cstheme="minorHAnsi"/>
                <w:u w:val="single"/>
              </w:rPr>
              <w:t xml:space="preserve"> </w:t>
            </w:r>
            <w:r w:rsidR="00E00B68" w:rsidRPr="000321F1">
              <w:rPr>
                <w:rFonts w:cstheme="minorHAnsi"/>
              </w:rPr>
              <w:t xml:space="preserve">– 20% </w:t>
            </w:r>
            <w:r w:rsidR="00E00B68" w:rsidRPr="000321F1">
              <w:rPr>
                <w:rFonts w:cstheme="minorHAnsi"/>
                <w:u w:val="single"/>
              </w:rPr>
              <w:t>coinsurance</w:t>
            </w:r>
          </w:p>
          <w:p w14:paraId="719DE3E4" w14:textId="049DB446" w:rsidR="00DF7DF0" w:rsidRPr="000321F1" w:rsidRDefault="000560CD" w:rsidP="00DF7DF0">
            <w:pPr>
              <w:pStyle w:val="ListParagraph"/>
              <w:numPr>
                <w:ilvl w:val="0"/>
                <w:numId w:val="5"/>
              </w:numPr>
              <w:spacing w:before="240" w:after="240"/>
              <w:rPr>
                <w:rFonts w:cstheme="minorHAnsi"/>
                <w:b/>
                <w:bCs/>
              </w:rPr>
            </w:pPr>
            <w:r w:rsidRPr="000321F1">
              <w:rPr>
                <w:rFonts w:cstheme="minorHAnsi"/>
              </w:rPr>
              <w:t>30-day supply</w:t>
            </w:r>
            <w:r w:rsidR="00E00B68" w:rsidRPr="000321F1">
              <w:rPr>
                <w:rFonts w:cstheme="minorHAnsi"/>
              </w:rPr>
              <w:t>:</w:t>
            </w:r>
            <w:r w:rsidR="00DF7DF0" w:rsidRPr="000321F1">
              <w:rPr>
                <w:rFonts w:cstheme="minorHAnsi"/>
              </w:rPr>
              <w:t xml:space="preserve"> </w:t>
            </w:r>
            <w:r w:rsidR="009E6451" w:rsidRPr="000321F1">
              <w:rPr>
                <w:rFonts w:cstheme="minorHAnsi"/>
              </w:rPr>
              <w:t xml:space="preserve">minimum </w:t>
            </w:r>
            <w:r w:rsidR="00DF7DF0" w:rsidRPr="000321F1">
              <w:rPr>
                <w:rFonts w:cstheme="minorHAnsi"/>
              </w:rPr>
              <w:t>$</w:t>
            </w:r>
            <w:r w:rsidR="00E00B68" w:rsidRPr="000321F1">
              <w:rPr>
                <w:rFonts w:cstheme="minorHAnsi"/>
              </w:rPr>
              <w:t>50</w:t>
            </w:r>
            <w:r w:rsidR="009E6451" w:rsidRPr="000321F1">
              <w:rPr>
                <w:rFonts w:cstheme="minorHAnsi"/>
              </w:rPr>
              <w:t>/maximum $150</w:t>
            </w:r>
          </w:p>
          <w:p w14:paraId="7251BF53" w14:textId="3119A744" w:rsidR="00DF7DF0" w:rsidRPr="000321F1" w:rsidRDefault="000560CD" w:rsidP="00DF7DF0">
            <w:pPr>
              <w:pStyle w:val="ListParagraph"/>
              <w:numPr>
                <w:ilvl w:val="0"/>
                <w:numId w:val="5"/>
              </w:numPr>
              <w:spacing w:before="240" w:after="240"/>
              <w:rPr>
                <w:rFonts w:cstheme="minorHAnsi"/>
                <w:b/>
                <w:bCs/>
              </w:rPr>
            </w:pPr>
            <w:r w:rsidRPr="000321F1">
              <w:rPr>
                <w:rFonts w:cstheme="minorHAnsi"/>
              </w:rPr>
              <w:t>90-day supply</w:t>
            </w:r>
            <w:r w:rsidR="00E00B68" w:rsidRPr="000321F1">
              <w:rPr>
                <w:rFonts w:cstheme="minorHAnsi"/>
              </w:rPr>
              <w:t>:</w:t>
            </w:r>
            <w:r w:rsidR="00DF7DF0" w:rsidRPr="000321F1">
              <w:rPr>
                <w:rFonts w:cstheme="minorHAnsi"/>
              </w:rPr>
              <w:t xml:space="preserve"> </w:t>
            </w:r>
            <w:r w:rsidR="009E6451" w:rsidRPr="000321F1">
              <w:rPr>
                <w:rFonts w:cstheme="minorHAnsi"/>
              </w:rPr>
              <w:t xml:space="preserve">minimum </w:t>
            </w:r>
            <w:r w:rsidR="00E00B68" w:rsidRPr="000321F1">
              <w:rPr>
                <w:rFonts w:cstheme="minorHAnsi"/>
              </w:rPr>
              <w:t>$100</w:t>
            </w:r>
            <w:r w:rsidR="009E6451" w:rsidRPr="000321F1">
              <w:rPr>
                <w:rFonts w:cstheme="minorHAnsi"/>
              </w:rPr>
              <w:t>/maximum $300</w:t>
            </w:r>
          </w:p>
        </w:tc>
      </w:tr>
    </w:tbl>
    <w:p w14:paraId="47618C8B" w14:textId="77777777" w:rsidR="00887F80" w:rsidRDefault="00887F80">
      <w:pPr>
        <w:rPr>
          <w:rFonts w:cstheme="minorHAnsi"/>
          <w:b/>
          <w:bCs/>
        </w:rPr>
      </w:pPr>
      <w:r>
        <w:rPr>
          <w:rFonts w:cstheme="minorHAnsi"/>
          <w:b/>
          <w:bCs/>
        </w:rPr>
        <w:br w:type="page"/>
      </w:r>
    </w:p>
    <w:p w14:paraId="46B22316" w14:textId="36A086D6" w:rsidR="008B7B55" w:rsidRPr="000321F1" w:rsidRDefault="002A25B3" w:rsidP="00264A71">
      <w:pPr>
        <w:spacing w:before="240" w:after="240"/>
        <w:ind w:left="900"/>
        <w:rPr>
          <w:rFonts w:cstheme="minorHAnsi"/>
          <w:b/>
          <w:bCs/>
        </w:rPr>
      </w:pPr>
      <w:r w:rsidRPr="000321F1">
        <w:rPr>
          <w:rFonts w:cstheme="minorHAnsi"/>
          <w:b/>
          <w:bCs/>
        </w:rPr>
        <w:lastRenderedPageBreak/>
        <w:t>Mandatory Generic Drug Provision</w:t>
      </w:r>
      <w:r w:rsidR="006F2173" w:rsidRPr="000321F1">
        <w:rPr>
          <w:rFonts w:cstheme="minorHAnsi"/>
          <w:b/>
          <w:bCs/>
        </w:rPr>
        <w:t>:</w:t>
      </w:r>
    </w:p>
    <w:p w14:paraId="3FED08FA" w14:textId="35B5582B" w:rsidR="002A25B3" w:rsidRPr="000321F1" w:rsidRDefault="008C33BC" w:rsidP="002A25B3">
      <w:pPr>
        <w:ind w:left="900"/>
        <w:rPr>
          <w:rFonts w:cstheme="minorHAnsi"/>
        </w:rPr>
      </w:pPr>
      <w:r w:rsidRPr="000321F1">
        <w:rPr>
          <w:rFonts w:cstheme="minorHAnsi"/>
        </w:rPr>
        <w:t>Effective January 1, 2026, w</w:t>
      </w:r>
      <w:r w:rsidR="002A25B3" w:rsidRPr="000321F1">
        <w:rPr>
          <w:rFonts w:cstheme="minorHAnsi"/>
        </w:rPr>
        <w:t>hen a multi-source brand-name drug (i.e., a brand-name drug with a generic equivalent) is dispensed at the request of either the prescribing provider or the member, the member will be responsible for the cost difference between the brand-name and the generic drug, in addition to any applicable copayment or coinsurance.</w:t>
      </w:r>
    </w:p>
    <w:p w14:paraId="7CE8DE62" w14:textId="77777777" w:rsidR="002A25B3" w:rsidRPr="000321F1" w:rsidRDefault="002A25B3" w:rsidP="002A25B3">
      <w:pPr>
        <w:ind w:left="900"/>
        <w:rPr>
          <w:rFonts w:cstheme="minorHAnsi"/>
        </w:rPr>
      </w:pPr>
    </w:p>
    <w:p w14:paraId="32B463F4" w14:textId="3AE1BCB7" w:rsidR="002A25B3" w:rsidRPr="000321F1" w:rsidRDefault="002A25B3" w:rsidP="002A25B3">
      <w:pPr>
        <w:ind w:left="900"/>
        <w:rPr>
          <w:rFonts w:cstheme="minorHAnsi"/>
        </w:rPr>
      </w:pPr>
      <w:r w:rsidRPr="000321F1">
        <w:rPr>
          <w:rFonts w:cstheme="minorHAnsi"/>
        </w:rPr>
        <w:t xml:space="preserve">If the prescribing physician determines that the multi-source brand-name drug is medically necessary, </w:t>
      </w:r>
      <w:bookmarkStart w:id="1" w:name="_Hlk212709350"/>
      <w:r w:rsidRPr="000321F1">
        <w:rPr>
          <w:rFonts w:cstheme="minorHAnsi"/>
        </w:rPr>
        <w:t>a prior authorization process is available</w:t>
      </w:r>
      <w:bookmarkEnd w:id="1"/>
      <w:r w:rsidRPr="000321F1">
        <w:rPr>
          <w:rFonts w:cstheme="minorHAnsi"/>
        </w:rPr>
        <w:t>. If the request is approved, the member will not be subject to the cost difference between the brand-name and generic drug.</w:t>
      </w:r>
    </w:p>
    <w:p w14:paraId="7DC3BFAE" w14:textId="77777777" w:rsidR="002A25B3" w:rsidRPr="000321F1" w:rsidRDefault="002A25B3" w:rsidP="002A25B3">
      <w:pPr>
        <w:ind w:left="900"/>
        <w:rPr>
          <w:rFonts w:cstheme="minorHAnsi"/>
        </w:rPr>
      </w:pPr>
    </w:p>
    <w:p w14:paraId="22547316" w14:textId="57E558F2" w:rsidR="00750AA6" w:rsidRPr="000321F1" w:rsidRDefault="002A25B3" w:rsidP="00A02EFF">
      <w:pPr>
        <w:ind w:left="900"/>
        <w:rPr>
          <w:rFonts w:cstheme="minorHAnsi"/>
        </w:rPr>
      </w:pPr>
      <w:r w:rsidRPr="000321F1">
        <w:rPr>
          <w:rFonts w:cstheme="minorHAnsi"/>
        </w:rPr>
        <w:t>This provision is designed to encourage the use of cost-effective generic medications while maintaining access to clinically appropriate treatments.</w:t>
      </w:r>
    </w:p>
    <w:p w14:paraId="4D61C9C1" w14:textId="0200E757" w:rsidR="00FD166D" w:rsidRPr="000321F1" w:rsidRDefault="00FD166D">
      <w:pPr>
        <w:rPr>
          <w:rFonts w:cstheme="minorHAnsi"/>
          <w:b/>
          <w:bCs/>
        </w:rPr>
      </w:pPr>
      <w:r>
        <w:rPr>
          <w:rFonts w:cstheme="minorHAnsi"/>
          <w:b/>
          <w:bCs/>
        </w:rPr>
        <w:tab/>
      </w:r>
    </w:p>
    <w:p w14:paraId="655B4B6B" w14:textId="131044C4" w:rsidR="00C03D00" w:rsidRDefault="003A1E6B" w:rsidP="00C61B50">
      <w:pPr>
        <w:ind w:left="907"/>
        <w:rPr>
          <w:rFonts w:cstheme="minorHAnsi"/>
          <w:b/>
          <w:bCs/>
        </w:rPr>
      </w:pPr>
      <w:r w:rsidRPr="000321F1">
        <w:rPr>
          <w:rFonts w:cstheme="minorHAnsi"/>
          <w:b/>
          <w:bCs/>
        </w:rPr>
        <w:t>GLP-1 Drug Quantity Management</w:t>
      </w:r>
      <w:r w:rsidR="00CF0CF5" w:rsidRPr="000321F1">
        <w:rPr>
          <w:rFonts w:cstheme="minorHAnsi"/>
          <w:b/>
          <w:bCs/>
        </w:rPr>
        <w:t xml:space="preserve"> (DQM)</w:t>
      </w:r>
      <w:r w:rsidR="00C03D00" w:rsidRPr="000321F1">
        <w:rPr>
          <w:rFonts w:cstheme="minorHAnsi"/>
          <w:b/>
          <w:bCs/>
        </w:rPr>
        <w:t>:</w:t>
      </w:r>
    </w:p>
    <w:p w14:paraId="0BC8D64A" w14:textId="77777777" w:rsidR="00FD166D" w:rsidRPr="000321F1" w:rsidRDefault="00FD166D" w:rsidP="00C61B50">
      <w:pPr>
        <w:rPr>
          <w:rFonts w:cstheme="minorHAnsi"/>
          <w:b/>
          <w:bCs/>
        </w:rPr>
      </w:pPr>
    </w:p>
    <w:p w14:paraId="2C0685D6" w14:textId="77B7957F" w:rsidR="00D566F7" w:rsidRPr="000321F1" w:rsidRDefault="00CF0CF5" w:rsidP="00A02EFF">
      <w:pPr>
        <w:ind w:left="907"/>
        <w:rPr>
          <w:rFonts w:cstheme="minorHAnsi"/>
        </w:rPr>
      </w:pPr>
      <w:r w:rsidRPr="000321F1">
        <w:rPr>
          <w:rFonts w:cstheme="minorHAnsi"/>
        </w:rPr>
        <w:t>The FDA, medical researchers and drug manufacturers look at individual medications to determine a recommended maximum quantity considered safe. This is especially important for drugs that are challenging to take in the proper dose such as inhalers or nose sprays. These medications are added to a DQM program.</w:t>
      </w:r>
      <w:r w:rsidR="00D566F7" w:rsidRPr="000321F1">
        <w:rPr>
          <w:rFonts w:cstheme="minorHAnsi"/>
        </w:rPr>
        <w:t xml:space="preserve">  The Fund currently has several covered drugs under a DQM program.</w:t>
      </w:r>
    </w:p>
    <w:p w14:paraId="348D9FBB" w14:textId="77777777" w:rsidR="00D566F7" w:rsidRPr="000321F1" w:rsidRDefault="00D566F7" w:rsidP="00A02EFF">
      <w:pPr>
        <w:ind w:left="907"/>
        <w:rPr>
          <w:rFonts w:cstheme="minorHAnsi"/>
        </w:rPr>
      </w:pPr>
    </w:p>
    <w:p w14:paraId="0A82989E" w14:textId="23A70E48" w:rsidR="00CF0CF5" w:rsidRPr="000321F1" w:rsidRDefault="008C33BC" w:rsidP="00A02EFF">
      <w:pPr>
        <w:ind w:left="907"/>
        <w:rPr>
          <w:rFonts w:cstheme="minorHAnsi"/>
        </w:rPr>
      </w:pPr>
      <w:r w:rsidRPr="000321F1">
        <w:rPr>
          <w:rFonts w:cstheme="minorHAnsi"/>
        </w:rPr>
        <w:t>Effective January 1, 2026, t</w:t>
      </w:r>
      <w:r w:rsidR="00D566F7" w:rsidRPr="000321F1">
        <w:rPr>
          <w:rFonts w:cstheme="minorHAnsi"/>
        </w:rPr>
        <w:t xml:space="preserve">he Fund </w:t>
      </w:r>
      <w:r w:rsidR="00CF0CF5" w:rsidRPr="000321F1">
        <w:rPr>
          <w:rFonts w:cstheme="minorHAnsi"/>
        </w:rPr>
        <w:t>has add</w:t>
      </w:r>
      <w:r w:rsidR="00264A71" w:rsidRPr="000321F1">
        <w:rPr>
          <w:rFonts w:cstheme="minorHAnsi"/>
        </w:rPr>
        <w:t>ed</w:t>
      </w:r>
      <w:r w:rsidR="00CF0CF5" w:rsidRPr="000321F1">
        <w:rPr>
          <w:rFonts w:cstheme="minorHAnsi"/>
        </w:rPr>
        <w:t xml:space="preserve"> GLP-1 drugs to </w:t>
      </w:r>
      <w:r w:rsidR="00D566F7" w:rsidRPr="000321F1">
        <w:rPr>
          <w:rFonts w:cstheme="minorHAnsi"/>
        </w:rPr>
        <w:t xml:space="preserve">the DQM </w:t>
      </w:r>
      <w:r w:rsidR="00CF0CF5" w:rsidRPr="000321F1">
        <w:rPr>
          <w:rFonts w:cstheme="minorHAnsi"/>
        </w:rPr>
        <w:t>program</w:t>
      </w:r>
      <w:r w:rsidR="00D566F7" w:rsidRPr="000321F1">
        <w:rPr>
          <w:rFonts w:cstheme="minorHAnsi"/>
        </w:rPr>
        <w:t>; GLP-1 drugs are limited to one prescription each 21 days, one fill upon strength change or prior authorization.</w:t>
      </w:r>
    </w:p>
    <w:p w14:paraId="0F435093" w14:textId="77777777" w:rsidR="00A02EFF" w:rsidRPr="000321F1" w:rsidRDefault="00CF0CF5" w:rsidP="00A02EFF">
      <w:pPr>
        <w:ind w:left="907"/>
        <w:rPr>
          <w:rFonts w:cstheme="minorHAnsi"/>
        </w:rPr>
      </w:pPr>
      <w:r w:rsidRPr="000321F1">
        <w:rPr>
          <w:rFonts w:cstheme="minorHAnsi"/>
        </w:rPr>
        <w:t xml:space="preserve">If you have questions about drug quantity management, or about anything else in your prescription plan, please contact </w:t>
      </w:r>
      <w:r w:rsidR="008B7B55" w:rsidRPr="000321F1">
        <w:rPr>
          <w:rFonts w:cstheme="minorHAnsi"/>
        </w:rPr>
        <w:t>Express Scripts</w:t>
      </w:r>
      <w:r w:rsidRPr="000321F1">
        <w:rPr>
          <w:rFonts w:cstheme="minorHAnsi"/>
        </w:rPr>
        <w:t>. You can call the number on your member ID card, log in at express-scripts.com or download the Express Scripts® mobile app.</w:t>
      </w:r>
    </w:p>
    <w:p w14:paraId="50847273" w14:textId="53E83B99" w:rsidR="00C673B3" w:rsidRPr="000321F1" w:rsidRDefault="00CF0CF5" w:rsidP="00264A71">
      <w:pPr>
        <w:spacing w:before="240" w:after="240"/>
        <w:ind w:left="900"/>
        <w:rPr>
          <w:rFonts w:cstheme="minorHAnsi"/>
          <w:b/>
          <w:bCs/>
        </w:rPr>
      </w:pPr>
      <w:r w:rsidRPr="000321F1">
        <w:rPr>
          <w:rFonts w:cstheme="minorHAnsi"/>
          <w:b/>
          <w:bCs/>
        </w:rPr>
        <w:t xml:space="preserve">Step Therapy - </w:t>
      </w:r>
      <w:r w:rsidR="00DA424A" w:rsidRPr="000321F1">
        <w:rPr>
          <w:rFonts w:cstheme="minorHAnsi"/>
          <w:b/>
          <w:bCs/>
        </w:rPr>
        <w:t xml:space="preserve">High-Cost Generic Solution: </w:t>
      </w:r>
      <w:r w:rsidR="00C673B3" w:rsidRPr="000321F1">
        <w:rPr>
          <w:rFonts w:cstheme="minorHAnsi"/>
          <w:b/>
          <w:bCs/>
        </w:rPr>
        <w:t xml:space="preserve"> </w:t>
      </w:r>
    </w:p>
    <w:p w14:paraId="7166D721" w14:textId="07EBBDA9" w:rsidR="008C33BC" w:rsidRPr="000321F1" w:rsidRDefault="00CF0CF5" w:rsidP="008C33BC">
      <w:pPr>
        <w:ind w:left="900"/>
        <w:rPr>
          <w:rFonts w:cstheme="minorHAnsi"/>
        </w:rPr>
      </w:pPr>
      <w:r w:rsidRPr="000321F1">
        <w:rPr>
          <w:rFonts w:cstheme="minorHAnsi"/>
        </w:rPr>
        <w:t xml:space="preserve">Step therapy </w:t>
      </w:r>
      <w:r w:rsidR="008C33BC" w:rsidRPr="000321F1">
        <w:rPr>
          <w:rFonts w:cstheme="minorHAnsi"/>
        </w:rPr>
        <w:t xml:space="preserve">is a cost-containment strategy used in prescription drug plans to promote the use of clinically effective, lower-cost medications before approving coverage for more expensive alternatives. Members must first try a </w:t>
      </w:r>
      <w:r w:rsidR="0088342C" w:rsidRPr="000321F1">
        <w:rPr>
          <w:rFonts w:cstheme="minorHAnsi"/>
        </w:rPr>
        <w:t xml:space="preserve">preferred generic </w:t>
      </w:r>
      <w:r w:rsidR="000321F1" w:rsidRPr="000321F1">
        <w:rPr>
          <w:rFonts w:cstheme="minorHAnsi"/>
        </w:rPr>
        <w:t xml:space="preserve">drug </w:t>
      </w:r>
      <w:r w:rsidR="0088342C" w:rsidRPr="000321F1">
        <w:rPr>
          <w:rFonts w:cstheme="minorHAnsi"/>
        </w:rPr>
        <w:t>or</w:t>
      </w:r>
      <w:r w:rsidR="00FC6B01" w:rsidRPr="000321F1">
        <w:rPr>
          <w:rFonts w:cstheme="minorHAnsi"/>
        </w:rPr>
        <w:t>,</w:t>
      </w:r>
      <w:r w:rsidR="0088342C" w:rsidRPr="000321F1">
        <w:rPr>
          <w:rFonts w:cstheme="minorHAnsi"/>
        </w:rPr>
        <w:t xml:space="preserve"> if no generic </w:t>
      </w:r>
      <w:r w:rsidR="00FC6B01" w:rsidRPr="000321F1">
        <w:rPr>
          <w:rFonts w:cstheme="minorHAnsi"/>
        </w:rPr>
        <w:t xml:space="preserve">is available, </w:t>
      </w:r>
      <w:r w:rsidR="0088342C" w:rsidRPr="000321F1">
        <w:rPr>
          <w:rFonts w:cstheme="minorHAnsi"/>
        </w:rPr>
        <w:t xml:space="preserve">a preferred brand </w:t>
      </w:r>
      <w:r w:rsidR="000321F1" w:rsidRPr="000321F1">
        <w:rPr>
          <w:rFonts w:cstheme="minorHAnsi"/>
        </w:rPr>
        <w:t>drug</w:t>
      </w:r>
      <w:r w:rsidR="008C33BC" w:rsidRPr="000321F1">
        <w:rPr>
          <w:rFonts w:cstheme="minorHAnsi"/>
        </w:rPr>
        <w:t xml:space="preserve"> (Step 1)</w:t>
      </w:r>
      <w:r w:rsidR="00FC6B01" w:rsidRPr="000321F1">
        <w:rPr>
          <w:rFonts w:cstheme="minorHAnsi"/>
        </w:rPr>
        <w:t xml:space="preserve">. </w:t>
      </w:r>
      <w:r w:rsidR="008C33BC" w:rsidRPr="000321F1">
        <w:rPr>
          <w:rFonts w:cstheme="minorHAnsi"/>
        </w:rPr>
        <w:t>If the Step 1 drug is ineffective or causes adverse effects, the provider may request an exception to move to a non-preferred drug (Step 2). Exceptions are reviewed based on clinical criteria, and decisions are typically made within a few business days. The Fund currently has several covered drugs under a Step Therapy program.</w:t>
      </w:r>
    </w:p>
    <w:p w14:paraId="635BF06A" w14:textId="77777777" w:rsidR="008C33BC" w:rsidRPr="000321F1" w:rsidRDefault="008C33BC" w:rsidP="008C33BC">
      <w:pPr>
        <w:ind w:left="900"/>
        <w:rPr>
          <w:rFonts w:cstheme="minorHAnsi"/>
        </w:rPr>
      </w:pPr>
    </w:p>
    <w:p w14:paraId="15A7F856" w14:textId="5ECD3F7C" w:rsidR="00CF0CF5" w:rsidRPr="000321F1" w:rsidRDefault="008C33BC" w:rsidP="00264A71">
      <w:pPr>
        <w:ind w:left="900"/>
        <w:rPr>
          <w:rFonts w:cstheme="minorHAnsi"/>
          <w:color w:val="000000" w:themeColor="text1"/>
        </w:rPr>
      </w:pPr>
      <w:r w:rsidRPr="000321F1">
        <w:rPr>
          <w:rFonts w:cstheme="minorHAnsi"/>
        </w:rPr>
        <w:t>Effective January 1, 2026, the Fund has add</w:t>
      </w:r>
      <w:r w:rsidR="00FC6B01" w:rsidRPr="000321F1">
        <w:rPr>
          <w:rFonts w:cstheme="minorHAnsi"/>
        </w:rPr>
        <w:t>ed</w:t>
      </w:r>
      <w:r w:rsidRPr="000321F1">
        <w:rPr>
          <w:rFonts w:cstheme="minorHAnsi"/>
        </w:rPr>
        <w:t xml:space="preserve"> several high-cost generic drugs to the Step Therapy program</w:t>
      </w:r>
      <w:r w:rsidR="000321F1" w:rsidRPr="000321F1">
        <w:rPr>
          <w:rFonts w:cstheme="minorHAnsi"/>
        </w:rPr>
        <w:t>, where a preferred generic drug must be tried first</w:t>
      </w:r>
      <w:r w:rsidRPr="000321F1">
        <w:rPr>
          <w:rFonts w:cstheme="minorHAnsi"/>
        </w:rPr>
        <w:t>.</w:t>
      </w:r>
    </w:p>
    <w:p w14:paraId="1C81E980" w14:textId="77777777" w:rsidR="00CF0CF5" w:rsidRPr="000321F1" w:rsidRDefault="00CF0CF5" w:rsidP="008B7B55">
      <w:pPr>
        <w:pStyle w:val="ListParagraph"/>
        <w:ind w:left="2340"/>
        <w:rPr>
          <w:rFonts w:cstheme="minorHAnsi"/>
        </w:rPr>
      </w:pPr>
    </w:p>
    <w:p w14:paraId="71C65D35" w14:textId="1B440999" w:rsidR="003A1E6B" w:rsidRDefault="008B7B55" w:rsidP="00264A71">
      <w:pPr>
        <w:ind w:left="900"/>
      </w:pPr>
      <w:r w:rsidRPr="000321F1">
        <w:rPr>
          <w:rFonts w:cstheme="minorHAnsi"/>
        </w:rPr>
        <w:t>Log in to your account at express-scripts.com or call Express Scripts at the number on your member ID card to find out if step therapy applies to the medication your doctor prescribed. If it does, you can see a list of first-line alternatives. You can give that list to your doctor to choose the medication your plan covers that best treats your condition.</w:t>
      </w:r>
    </w:p>
    <w:p w14:paraId="60C23AAA" w14:textId="77777777" w:rsidR="003A1E6B" w:rsidRDefault="003A1E6B" w:rsidP="0098580D"/>
    <w:p w14:paraId="36DB8DC1" w14:textId="32A9C07D" w:rsidR="00A02EFF" w:rsidRDefault="005C7279" w:rsidP="0098580D">
      <w:r>
        <w:t>If you have any questions regarding these changes, please call the Fund office at 781-272-1000</w:t>
      </w:r>
      <w:r w:rsidR="00EA28CA">
        <w:t xml:space="preserve">, </w:t>
      </w:r>
      <w:r w:rsidR="00074598">
        <w:t>ext.</w:t>
      </w:r>
      <w:r w:rsidR="00EA28CA">
        <w:t xml:space="preserve"> 202.</w:t>
      </w:r>
    </w:p>
    <w:p w14:paraId="45E3A6BA" w14:textId="77777777" w:rsidR="00FD166D" w:rsidRDefault="00FD166D"/>
    <w:p w14:paraId="15B88F96" w14:textId="3343F0E9" w:rsidR="00EA28CA" w:rsidRPr="00EA28CA" w:rsidRDefault="00EA28CA" w:rsidP="00C61B50">
      <w:pPr>
        <w:rPr>
          <w:rFonts w:ascii="Avenir Next Demi" w:eastAsia="Avenir Next Demi" w:hAnsi="Avenir Next Demi" w:cstheme="minorHAnsi"/>
          <w:color w:val="202124"/>
          <w:sz w:val="20"/>
          <w:szCs w:val="20"/>
          <w:shd w:val="clear" w:color="auto" w:fill="F8F9FA"/>
          <w:lang w:val="es-DO"/>
        </w:rPr>
      </w:pPr>
      <w:r w:rsidRPr="00EA28CA">
        <w:rPr>
          <w:rFonts w:ascii="Avenir Next Demi" w:eastAsia="Avenir Next Demi" w:hAnsi="Avenir Next Demi" w:cstheme="minorHAnsi"/>
          <w:color w:val="202124"/>
          <w:sz w:val="20"/>
          <w:szCs w:val="20"/>
          <w:shd w:val="clear" w:color="auto" w:fill="F8F9FA"/>
          <w:lang w:val="es-ES"/>
        </w:rPr>
        <w:t xml:space="preserve">Para servicios de traducción, comuníquese con la oficina del Fondo al 781-272-1000, extensión 205. </w:t>
      </w:r>
    </w:p>
    <w:p w14:paraId="64692BC1" w14:textId="77777777" w:rsidR="00EA28CA" w:rsidRPr="00EA28CA" w:rsidRDefault="00EA28CA" w:rsidP="00EA28CA">
      <w:pPr>
        <w:widowControl w:val="0"/>
        <w:tabs>
          <w:tab w:val="left" w:pos="2370"/>
          <w:tab w:val="left" w:pos="4914"/>
          <w:tab w:val="left" w:pos="6781"/>
        </w:tabs>
        <w:autoSpaceDE w:val="0"/>
        <w:autoSpaceDN w:val="0"/>
        <w:rPr>
          <w:rFonts w:ascii="Avenir Next Demi" w:eastAsia="Avenir Next Demi" w:hAnsi="Avenir Next Demi" w:cstheme="minorHAnsi"/>
          <w:sz w:val="20"/>
          <w:szCs w:val="20"/>
          <w:lang w:val="pt-BR"/>
        </w:rPr>
      </w:pPr>
      <w:r w:rsidRPr="00EA28CA">
        <w:rPr>
          <w:rFonts w:ascii="Avenir Next Demi" w:eastAsia="Avenir Next Demi" w:hAnsi="Avenir Next Demi" w:cstheme="minorHAnsi"/>
          <w:sz w:val="20"/>
          <w:szCs w:val="20"/>
          <w:lang w:val="pt-BR"/>
        </w:rPr>
        <w:t>Para serviços de tradução, entre em contato com o escritório do Fundo pelo telefone 781-272-1000, ramal 205.</w:t>
      </w:r>
    </w:p>
    <w:p w14:paraId="46FAC6C0" w14:textId="7DE8204A" w:rsidR="0098580D" w:rsidRPr="00183901" w:rsidRDefault="00183901" w:rsidP="00183901">
      <w:pPr>
        <w:widowControl w:val="0"/>
        <w:tabs>
          <w:tab w:val="left" w:pos="2370"/>
          <w:tab w:val="left" w:pos="4914"/>
          <w:tab w:val="left" w:pos="6781"/>
        </w:tabs>
        <w:autoSpaceDE w:val="0"/>
        <w:autoSpaceDN w:val="0"/>
        <w:rPr>
          <w:rFonts w:ascii="Avenir Next Demi" w:eastAsia="Avenir Next Demi" w:hAnsi="Avenir Next Demi" w:cstheme="minorHAnsi"/>
          <w:color w:val="202124"/>
          <w:sz w:val="20"/>
          <w:szCs w:val="20"/>
          <w:shd w:val="clear" w:color="auto" w:fill="F8F9FA"/>
        </w:rPr>
      </w:pPr>
      <w:r>
        <w:rPr>
          <w:noProof/>
        </w:rPr>
        <mc:AlternateContent>
          <mc:Choice Requires="wps">
            <w:drawing>
              <wp:anchor distT="0" distB="0" distL="0" distR="0" simplePos="0" relativeHeight="251665408" behindDoc="0" locked="0" layoutInCell="1" allowOverlap="1" wp14:anchorId="56438F99" wp14:editId="077EFDF0">
                <wp:simplePos x="0" y="0"/>
                <wp:positionH relativeFrom="margin">
                  <wp:posOffset>6350</wp:posOffset>
                </wp:positionH>
                <wp:positionV relativeFrom="paragraph">
                  <wp:posOffset>225425</wp:posOffset>
                </wp:positionV>
                <wp:extent cx="6858000" cy="1845310"/>
                <wp:effectExtent l="0" t="0" r="19050" b="21590"/>
                <wp:wrapTopAndBottom/>
                <wp:docPr id="8083205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45310"/>
                        </a:xfrm>
                        <a:prstGeom prst="rect">
                          <a:avLst/>
                        </a:prstGeom>
                        <a:noFill/>
                        <a:ln w="903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942199" w14:textId="34719C9A" w:rsidR="00DE3EE3" w:rsidRPr="005F6285" w:rsidRDefault="00DE3EE3" w:rsidP="005F6285">
                            <w:pPr>
                              <w:spacing w:before="86" w:line="278" w:lineRule="auto"/>
                              <w:ind w:left="132" w:right="136" w:hanging="3"/>
                              <w:jc w:val="center"/>
                              <w:rPr>
                                <w:rFonts w:ascii="Times New Roman" w:hAnsi="Times New Roman" w:cs="Times New Roman"/>
                                <w:b/>
                                <w:bCs/>
                                <w:iCs/>
                                <w:sz w:val="20"/>
                                <w:szCs w:val="20"/>
                                <w:u w:val="single"/>
                              </w:rPr>
                            </w:pPr>
                            <w:r w:rsidRPr="005F6285">
                              <w:rPr>
                                <w:rFonts w:ascii="Times New Roman" w:hAnsi="Times New Roman" w:cs="Times New Roman"/>
                                <w:b/>
                                <w:bCs/>
                                <w:iCs/>
                                <w:sz w:val="20"/>
                                <w:szCs w:val="20"/>
                                <w:u w:val="single"/>
                              </w:rPr>
                              <w:t>Summary of Material Reductions</w:t>
                            </w:r>
                          </w:p>
                          <w:p w14:paraId="75EEFE30" w14:textId="1C31036F" w:rsidR="00183901" w:rsidRPr="004E79A0" w:rsidRDefault="00183901" w:rsidP="00183901">
                            <w:pPr>
                              <w:spacing w:before="86" w:line="278" w:lineRule="auto"/>
                              <w:ind w:left="132" w:right="136" w:hanging="3"/>
                              <w:rPr>
                                <w:rFonts w:ascii="Times New Roman" w:hAnsi="Times New Roman" w:cs="Times New Roman"/>
                                <w:color w:val="161616"/>
                                <w:sz w:val="20"/>
                                <w:szCs w:val="20"/>
                              </w:rPr>
                            </w:pPr>
                            <w:r w:rsidRPr="004E79A0">
                              <w:rPr>
                                <w:rFonts w:ascii="Times New Roman" w:hAnsi="Times New Roman" w:cs="Times New Roman"/>
                                <w:i/>
                                <w:sz w:val="20"/>
                                <w:szCs w:val="20"/>
                              </w:rPr>
                              <w:t>In accordance with ERISA reporting requirements, this announcement serves as your Summary of Material</w:t>
                            </w:r>
                            <w:r w:rsidR="00DE3EE3">
                              <w:rPr>
                                <w:rFonts w:ascii="Times New Roman" w:hAnsi="Times New Roman" w:cs="Times New Roman"/>
                                <w:i/>
                                <w:sz w:val="20"/>
                                <w:szCs w:val="20"/>
                              </w:rPr>
                              <w:t xml:space="preserve"> Reductions (SMR)</w:t>
                            </w:r>
                            <w:r w:rsidRPr="004E79A0">
                              <w:rPr>
                                <w:rFonts w:ascii="Times New Roman" w:hAnsi="Times New Roman" w:cs="Times New Roman"/>
                                <w:i/>
                                <w:sz w:val="20"/>
                                <w:szCs w:val="20"/>
                              </w:rPr>
                              <w:t xml:space="preserve"> to the Plan.</w:t>
                            </w:r>
                            <w:r w:rsidRPr="004E79A0">
                              <w:rPr>
                                <w:rFonts w:ascii="Times New Roman" w:hAnsi="Times New Roman" w:cs="Times New Roman"/>
                                <w:color w:val="161616"/>
                                <w:sz w:val="20"/>
                                <w:szCs w:val="20"/>
                              </w:rPr>
                              <w:t xml:space="preserve"> </w:t>
                            </w:r>
                            <w:r w:rsidR="008F63B0" w:rsidRPr="008F63B0">
                              <w:rPr>
                                <w:rFonts w:ascii="Times New Roman" w:hAnsi="Times New Roman" w:cs="Times New Roman"/>
                                <w:color w:val="161616"/>
                                <w:sz w:val="20"/>
                                <w:szCs w:val="20"/>
                              </w:rPr>
                              <w:t>This Summary of Material Reduction in Covered Benefits is intended to notify you of important change</w:t>
                            </w:r>
                            <w:r w:rsidR="008F63B0">
                              <w:rPr>
                                <w:rFonts w:ascii="Times New Roman" w:hAnsi="Times New Roman" w:cs="Times New Roman"/>
                                <w:color w:val="161616"/>
                                <w:sz w:val="20"/>
                                <w:szCs w:val="20"/>
                              </w:rPr>
                              <w:t>s</w:t>
                            </w:r>
                            <w:r w:rsidR="008F63B0" w:rsidRPr="008F63B0">
                              <w:rPr>
                                <w:rFonts w:ascii="Times New Roman" w:hAnsi="Times New Roman" w:cs="Times New Roman"/>
                                <w:color w:val="161616"/>
                                <w:sz w:val="20"/>
                                <w:szCs w:val="20"/>
                              </w:rPr>
                              <w:t xml:space="preserve"> being made to the benefits provided by the </w:t>
                            </w:r>
                            <w:r w:rsidR="008F63B0">
                              <w:rPr>
                                <w:rFonts w:ascii="Times New Roman" w:hAnsi="Times New Roman" w:cs="Times New Roman"/>
                                <w:color w:val="161616"/>
                                <w:sz w:val="20"/>
                                <w:szCs w:val="20"/>
                              </w:rPr>
                              <w:t xml:space="preserve">Massachusetts Laborers’ Health and Welfare </w:t>
                            </w:r>
                            <w:r w:rsidR="008F63B0" w:rsidRPr="008F63B0">
                              <w:rPr>
                                <w:rFonts w:ascii="Times New Roman" w:hAnsi="Times New Roman" w:cs="Times New Roman"/>
                                <w:color w:val="161616"/>
                                <w:sz w:val="20"/>
                                <w:szCs w:val="20"/>
                              </w:rPr>
                              <w:t xml:space="preserve">Fund (the “Fund” or “Plan”). You should take the time to read this notice carefully and keep it with the copy of the Summary Plan Description (“SPD”) (and prior notices) previously provided to you by the Fund. </w:t>
                            </w:r>
                            <w:r w:rsidRPr="004E79A0">
                              <w:rPr>
                                <w:rFonts w:ascii="Times New Roman" w:hAnsi="Times New Roman" w:cs="Times New Roman"/>
                                <w:color w:val="161616"/>
                                <w:sz w:val="20"/>
                                <w:szCs w:val="20"/>
                              </w:rPr>
                              <w:t xml:space="preserve">It is intended to be a brief summary of the plan change. It cannot describe each and every </w:t>
                            </w:r>
                            <w:r>
                              <w:rPr>
                                <w:rFonts w:ascii="Times New Roman" w:hAnsi="Times New Roman" w:cs="Times New Roman"/>
                                <w:color w:val="161616"/>
                                <w:sz w:val="20"/>
                                <w:szCs w:val="20"/>
                              </w:rPr>
                              <w:t>P</w:t>
                            </w:r>
                            <w:r w:rsidRPr="004E79A0">
                              <w:rPr>
                                <w:rFonts w:ascii="Times New Roman" w:hAnsi="Times New Roman" w:cs="Times New Roman"/>
                                <w:color w:val="161616"/>
                                <w:sz w:val="20"/>
                                <w:szCs w:val="20"/>
                              </w:rPr>
                              <w:t xml:space="preserve">lan provision that may be relevant to your situation. You should always refer to your plan Rules and Regulations for the full details of your </w:t>
                            </w:r>
                            <w:r>
                              <w:rPr>
                                <w:rFonts w:ascii="Times New Roman" w:hAnsi="Times New Roman" w:cs="Times New Roman"/>
                                <w:color w:val="161616"/>
                                <w:sz w:val="20"/>
                                <w:szCs w:val="20"/>
                              </w:rPr>
                              <w:t>P</w:t>
                            </w:r>
                            <w:r w:rsidRPr="004E79A0">
                              <w:rPr>
                                <w:rFonts w:ascii="Times New Roman" w:hAnsi="Times New Roman" w:cs="Times New Roman"/>
                                <w:color w:val="161616"/>
                                <w:sz w:val="20"/>
                                <w:szCs w:val="20"/>
                              </w:rPr>
                              <w:t xml:space="preserve">lan. You should keep all Important Plan Benefit Change announcements with your </w:t>
                            </w:r>
                            <w:r>
                              <w:rPr>
                                <w:rFonts w:ascii="Times New Roman" w:hAnsi="Times New Roman" w:cs="Times New Roman"/>
                                <w:color w:val="161616"/>
                                <w:sz w:val="20"/>
                                <w:szCs w:val="20"/>
                              </w:rPr>
                              <w:t xml:space="preserve">Summary Plan </w:t>
                            </w:r>
                            <w:r w:rsidR="002B719A">
                              <w:rPr>
                                <w:rFonts w:ascii="Times New Roman" w:hAnsi="Times New Roman" w:cs="Times New Roman"/>
                                <w:color w:val="161616"/>
                                <w:sz w:val="20"/>
                                <w:szCs w:val="20"/>
                              </w:rPr>
                              <w:t>Description,</w:t>
                            </w:r>
                            <w:r>
                              <w:rPr>
                                <w:rFonts w:ascii="Times New Roman" w:hAnsi="Times New Roman" w:cs="Times New Roman"/>
                                <w:color w:val="161616"/>
                                <w:sz w:val="20"/>
                                <w:szCs w:val="20"/>
                              </w:rPr>
                              <w:t xml:space="preserve"> so it contains up-to-date information</w:t>
                            </w:r>
                            <w:r w:rsidRPr="004E79A0">
                              <w:rPr>
                                <w:rFonts w:ascii="Times New Roman" w:hAnsi="Times New Roman" w:cs="Times New Roman"/>
                                <w:color w:val="444444"/>
                                <w:sz w:val="20"/>
                                <w:szCs w:val="20"/>
                              </w:rPr>
                              <w:t xml:space="preserve">. </w:t>
                            </w:r>
                            <w:r w:rsidRPr="004E79A0">
                              <w:rPr>
                                <w:rFonts w:ascii="Times New Roman" w:hAnsi="Times New Roman" w:cs="Times New Roman"/>
                                <w:color w:val="161616"/>
                                <w:sz w:val="20"/>
                                <w:szCs w:val="20"/>
                              </w:rPr>
                              <w:t xml:space="preserve">Receipt of this announcement does not validate your eligibility under the </w:t>
                            </w:r>
                            <w:r>
                              <w:rPr>
                                <w:rFonts w:ascii="Times New Roman" w:hAnsi="Times New Roman" w:cs="Times New Roman"/>
                                <w:color w:val="161616"/>
                                <w:sz w:val="20"/>
                                <w:szCs w:val="20"/>
                              </w:rPr>
                              <w:t>P</w:t>
                            </w:r>
                            <w:r w:rsidRPr="004E79A0">
                              <w:rPr>
                                <w:rFonts w:ascii="Times New Roman" w:hAnsi="Times New Roman" w:cs="Times New Roman"/>
                                <w:color w:val="161616"/>
                                <w:sz w:val="20"/>
                                <w:szCs w:val="20"/>
                              </w:rPr>
                              <w:t>lan. You should always call the Fund Office to verify</w:t>
                            </w:r>
                            <w:r>
                              <w:rPr>
                                <w:rFonts w:ascii="Times New Roman" w:hAnsi="Times New Roman" w:cs="Times New Roman"/>
                                <w:color w:val="161616"/>
                                <w:sz w:val="20"/>
                                <w:szCs w:val="20"/>
                              </w:rPr>
                              <w:t xml:space="preserve"> your eligibility prior to any </w:t>
                            </w:r>
                            <w:r w:rsidRPr="004E79A0">
                              <w:rPr>
                                <w:rFonts w:ascii="Times New Roman" w:hAnsi="Times New Roman" w:cs="Times New Roman"/>
                                <w:color w:val="161616"/>
                                <w:sz w:val="20"/>
                                <w:szCs w:val="20"/>
                              </w:rPr>
                              <w:t>service</w:t>
                            </w:r>
                            <w:r w:rsidRPr="004E79A0">
                              <w:rPr>
                                <w:rFonts w:ascii="Times New Roman" w:hAnsi="Times New Roman" w:cs="Times New Roman"/>
                                <w:color w:val="2F2F2F"/>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38F99" id="_x0000_t202" coordsize="21600,21600" o:spt="202" path="m,l,21600r21600,l21600,xe">
                <v:stroke joinstyle="miter"/>
                <v:path gradientshapeok="t" o:connecttype="rect"/>
              </v:shapetype>
              <v:shape id="Text Box 4" o:spid="_x0000_s1026" type="#_x0000_t202" style="position:absolute;margin-left:.5pt;margin-top:17.75pt;width:540pt;height:145.3pt;z-index:2516654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" filled="f" strokeweight=".25086mm">
                <v:textbox inset="0,0,0,0">
                  <w:txbxContent>
                    <w:p w14:paraId="15942199" w14:textId="34719C9A" w:rsidR="00DE3EE3" w:rsidRPr="005F6285" w:rsidRDefault="00DE3EE3" w:rsidP="005F6285">
                      <w:pPr>
                        <w:spacing w:before="86" w:line="278" w:lineRule="auto"/>
                        <w:ind w:left="132" w:right="136" w:hanging="3"/>
                        <w:jc w:val="center"/>
                        <w:rPr>
                          <w:rFonts w:ascii="Times New Roman" w:hAnsi="Times New Roman" w:cs="Times New Roman"/>
                          <w:b/>
                          <w:bCs/>
                          <w:iCs/>
                          <w:sz w:val="20"/>
                          <w:szCs w:val="20"/>
                          <w:u w:val="single"/>
                        </w:rPr>
                      </w:pPr>
                      <w:r w:rsidRPr="005F6285">
                        <w:rPr>
                          <w:rFonts w:ascii="Times New Roman" w:hAnsi="Times New Roman" w:cs="Times New Roman"/>
                          <w:b/>
                          <w:bCs/>
                          <w:iCs/>
                          <w:sz w:val="20"/>
                          <w:szCs w:val="20"/>
                          <w:u w:val="single"/>
                        </w:rPr>
                        <w:t>Summary of Material Reductions</w:t>
                      </w:r>
                    </w:p>
                    <w:p w14:paraId="75EEFE30" w14:textId="1C31036F" w:rsidR="00183901" w:rsidRPr="004E79A0" w:rsidRDefault="00183901" w:rsidP="00183901">
                      <w:pPr>
                        <w:spacing w:before="86" w:line="278" w:lineRule="auto"/>
                        <w:ind w:left="132" w:right="136" w:hanging="3"/>
                        <w:rPr>
                          <w:rFonts w:ascii="Times New Roman" w:hAnsi="Times New Roman" w:cs="Times New Roman"/>
                          <w:color w:val="161616"/>
                          <w:sz w:val="20"/>
                          <w:szCs w:val="20"/>
                        </w:rPr>
                      </w:pPr>
                      <w:r w:rsidRPr="004E79A0">
                        <w:rPr>
                          <w:rFonts w:ascii="Times New Roman" w:hAnsi="Times New Roman" w:cs="Times New Roman"/>
                          <w:i/>
                          <w:sz w:val="20"/>
                          <w:szCs w:val="20"/>
                        </w:rPr>
                        <w:t>In accordance with ERISA reporting requirements, this announcement serves as your Summary of Material</w:t>
                      </w:r>
                      <w:r w:rsidR="00DE3EE3">
                        <w:rPr>
                          <w:rFonts w:ascii="Times New Roman" w:hAnsi="Times New Roman" w:cs="Times New Roman"/>
                          <w:i/>
                          <w:sz w:val="20"/>
                          <w:szCs w:val="20"/>
                        </w:rPr>
                        <w:t xml:space="preserve"> Reductions (SMR)</w:t>
                      </w:r>
                      <w:r w:rsidRPr="004E79A0">
                        <w:rPr>
                          <w:rFonts w:ascii="Times New Roman" w:hAnsi="Times New Roman" w:cs="Times New Roman"/>
                          <w:i/>
                          <w:sz w:val="20"/>
                          <w:szCs w:val="20"/>
                        </w:rPr>
                        <w:t xml:space="preserve"> to the Plan.</w:t>
                      </w:r>
                      <w:r w:rsidRPr="004E79A0">
                        <w:rPr>
                          <w:rFonts w:ascii="Times New Roman" w:hAnsi="Times New Roman" w:cs="Times New Roman"/>
                          <w:color w:val="161616"/>
                          <w:sz w:val="20"/>
                          <w:szCs w:val="20"/>
                        </w:rPr>
                        <w:t xml:space="preserve"> </w:t>
                      </w:r>
                      <w:r w:rsidR="008F63B0" w:rsidRPr="008F63B0">
                        <w:rPr>
                          <w:rFonts w:ascii="Times New Roman" w:hAnsi="Times New Roman" w:cs="Times New Roman"/>
                          <w:color w:val="161616"/>
                          <w:sz w:val="20"/>
                          <w:szCs w:val="20"/>
                        </w:rPr>
                        <w:t>This Summary of Material Reduction in Covered Benefits is intended to notify you of important change</w:t>
                      </w:r>
                      <w:r w:rsidR="008F63B0">
                        <w:rPr>
                          <w:rFonts w:ascii="Times New Roman" w:hAnsi="Times New Roman" w:cs="Times New Roman"/>
                          <w:color w:val="161616"/>
                          <w:sz w:val="20"/>
                          <w:szCs w:val="20"/>
                        </w:rPr>
                        <w:t>s</w:t>
                      </w:r>
                      <w:r w:rsidR="008F63B0" w:rsidRPr="008F63B0">
                        <w:rPr>
                          <w:rFonts w:ascii="Times New Roman" w:hAnsi="Times New Roman" w:cs="Times New Roman"/>
                          <w:color w:val="161616"/>
                          <w:sz w:val="20"/>
                          <w:szCs w:val="20"/>
                        </w:rPr>
                        <w:t xml:space="preserve"> being made to the benefits provided by the </w:t>
                      </w:r>
                      <w:r w:rsidR="008F63B0">
                        <w:rPr>
                          <w:rFonts w:ascii="Times New Roman" w:hAnsi="Times New Roman" w:cs="Times New Roman"/>
                          <w:color w:val="161616"/>
                          <w:sz w:val="20"/>
                          <w:szCs w:val="20"/>
                        </w:rPr>
                        <w:t xml:space="preserve">Massachusetts Laborers’ Health and Welfare </w:t>
                      </w:r>
                      <w:r w:rsidR="008F63B0" w:rsidRPr="008F63B0">
                        <w:rPr>
                          <w:rFonts w:ascii="Times New Roman" w:hAnsi="Times New Roman" w:cs="Times New Roman"/>
                          <w:color w:val="161616"/>
                          <w:sz w:val="20"/>
                          <w:szCs w:val="20"/>
                        </w:rPr>
                        <w:t xml:space="preserve">Fund (the “Fund” or “Plan”). You should take the time to read this notice carefully and keep it with the copy of the Summary Plan Description (“SPD”) (and prior notices) previously provided to you by the Fund. </w:t>
                      </w:r>
                      <w:r w:rsidRPr="004E79A0">
                        <w:rPr>
                          <w:rFonts w:ascii="Times New Roman" w:hAnsi="Times New Roman" w:cs="Times New Roman"/>
                          <w:color w:val="161616"/>
                          <w:sz w:val="20"/>
                          <w:szCs w:val="20"/>
                        </w:rPr>
                        <w:t xml:space="preserve">It is intended to be a brief summary of the plan change. It cannot describe each and every </w:t>
                      </w:r>
                      <w:r>
                        <w:rPr>
                          <w:rFonts w:ascii="Times New Roman" w:hAnsi="Times New Roman" w:cs="Times New Roman"/>
                          <w:color w:val="161616"/>
                          <w:sz w:val="20"/>
                          <w:szCs w:val="20"/>
                        </w:rPr>
                        <w:t>P</w:t>
                      </w:r>
                      <w:r w:rsidRPr="004E79A0">
                        <w:rPr>
                          <w:rFonts w:ascii="Times New Roman" w:hAnsi="Times New Roman" w:cs="Times New Roman"/>
                          <w:color w:val="161616"/>
                          <w:sz w:val="20"/>
                          <w:szCs w:val="20"/>
                        </w:rPr>
                        <w:t xml:space="preserve">lan provision that may be relevant to your situation. You should always refer to your plan Rules and Regulations for the full details of your </w:t>
                      </w:r>
                      <w:r>
                        <w:rPr>
                          <w:rFonts w:ascii="Times New Roman" w:hAnsi="Times New Roman" w:cs="Times New Roman"/>
                          <w:color w:val="161616"/>
                          <w:sz w:val="20"/>
                          <w:szCs w:val="20"/>
                        </w:rPr>
                        <w:t>P</w:t>
                      </w:r>
                      <w:r w:rsidRPr="004E79A0">
                        <w:rPr>
                          <w:rFonts w:ascii="Times New Roman" w:hAnsi="Times New Roman" w:cs="Times New Roman"/>
                          <w:color w:val="161616"/>
                          <w:sz w:val="20"/>
                          <w:szCs w:val="20"/>
                        </w:rPr>
                        <w:t xml:space="preserve">lan. You should keep all Important Plan Benefit Change announcements with your </w:t>
                      </w:r>
                      <w:r>
                        <w:rPr>
                          <w:rFonts w:ascii="Times New Roman" w:hAnsi="Times New Roman" w:cs="Times New Roman"/>
                          <w:color w:val="161616"/>
                          <w:sz w:val="20"/>
                          <w:szCs w:val="20"/>
                        </w:rPr>
                        <w:t xml:space="preserve">Summary Plan </w:t>
                      </w:r>
                      <w:r w:rsidR="002B719A">
                        <w:rPr>
                          <w:rFonts w:ascii="Times New Roman" w:hAnsi="Times New Roman" w:cs="Times New Roman"/>
                          <w:color w:val="161616"/>
                          <w:sz w:val="20"/>
                          <w:szCs w:val="20"/>
                        </w:rPr>
                        <w:t>Description,</w:t>
                      </w:r>
                      <w:r>
                        <w:rPr>
                          <w:rFonts w:ascii="Times New Roman" w:hAnsi="Times New Roman" w:cs="Times New Roman"/>
                          <w:color w:val="161616"/>
                          <w:sz w:val="20"/>
                          <w:szCs w:val="20"/>
                        </w:rPr>
                        <w:t xml:space="preserve"> so it contains up-to-date information</w:t>
                      </w:r>
                      <w:r w:rsidRPr="004E79A0">
                        <w:rPr>
                          <w:rFonts w:ascii="Times New Roman" w:hAnsi="Times New Roman" w:cs="Times New Roman"/>
                          <w:color w:val="444444"/>
                          <w:sz w:val="20"/>
                          <w:szCs w:val="20"/>
                        </w:rPr>
                        <w:t xml:space="preserve">. </w:t>
                      </w:r>
                      <w:r w:rsidRPr="004E79A0">
                        <w:rPr>
                          <w:rFonts w:ascii="Times New Roman" w:hAnsi="Times New Roman" w:cs="Times New Roman"/>
                          <w:color w:val="161616"/>
                          <w:sz w:val="20"/>
                          <w:szCs w:val="20"/>
                        </w:rPr>
                        <w:t xml:space="preserve">Receipt of this announcement does not validate your eligibility under the </w:t>
                      </w:r>
                      <w:r>
                        <w:rPr>
                          <w:rFonts w:ascii="Times New Roman" w:hAnsi="Times New Roman" w:cs="Times New Roman"/>
                          <w:color w:val="161616"/>
                          <w:sz w:val="20"/>
                          <w:szCs w:val="20"/>
                        </w:rPr>
                        <w:t>P</w:t>
                      </w:r>
                      <w:r w:rsidRPr="004E79A0">
                        <w:rPr>
                          <w:rFonts w:ascii="Times New Roman" w:hAnsi="Times New Roman" w:cs="Times New Roman"/>
                          <w:color w:val="161616"/>
                          <w:sz w:val="20"/>
                          <w:szCs w:val="20"/>
                        </w:rPr>
                        <w:t>lan. You should always call the Fund Office to verify</w:t>
                      </w:r>
                      <w:r>
                        <w:rPr>
                          <w:rFonts w:ascii="Times New Roman" w:hAnsi="Times New Roman" w:cs="Times New Roman"/>
                          <w:color w:val="161616"/>
                          <w:sz w:val="20"/>
                          <w:szCs w:val="20"/>
                        </w:rPr>
                        <w:t xml:space="preserve"> your eligibility prior to any </w:t>
                      </w:r>
                      <w:r w:rsidRPr="004E79A0">
                        <w:rPr>
                          <w:rFonts w:ascii="Times New Roman" w:hAnsi="Times New Roman" w:cs="Times New Roman"/>
                          <w:color w:val="161616"/>
                          <w:sz w:val="20"/>
                          <w:szCs w:val="20"/>
                        </w:rPr>
                        <w:t>service</w:t>
                      </w:r>
                      <w:r w:rsidRPr="004E79A0">
                        <w:rPr>
                          <w:rFonts w:ascii="Times New Roman" w:hAnsi="Times New Roman" w:cs="Times New Roman"/>
                          <w:color w:val="2F2F2F"/>
                          <w:sz w:val="20"/>
                          <w:szCs w:val="20"/>
                        </w:rPr>
                        <w:t>.</w:t>
                      </w:r>
                    </w:p>
                  </w:txbxContent>
                </v:textbox>
                <w10:wrap type="topAndBottom" anchorx="margin"/>
              </v:shape>
            </w:pict>
          </mc:Fallback>
        </mc:AlternateContent>
      </w:r>
      <w:r w:rsidR="00EA28CA" w:rsidRPr="00074598">
        <w:rPr>
          <w:rFonts w:ascii="Avenir Next Demi" w:eastAsia="Avenir Next Demi" w:hAnsi="Avenir Next Demi" w:cstheme="minorHAnsi"/>
          <w:color w:val="202124"/>
          <w:sz w:val="20"/>
          <w:szCs w:val="20"/>
          <w:shd w:val="clear" w:color="auto" w:fill="F8F9FA"/>
        </w:rPr>
        <w:t>Código SMM</w:t>
      </w:r>
      <w:r w:rsidR="00383A32">
        <w:rPr>
          <w:rFonts w:ascii="Avenir Next Demi" w:eastAsia="Avenir Next Demi" w:hAnsi="Avenir Next Demi" w:cstheme="minorHAnsi"/>
          <w:color w:val="202124"/>
          <w:sz w:val="20"/>
          <w:szCs w:val="20"/>
          <w:shd w:val="clear" w:color="auto" w:fill="F8F9FA"/>
        </w:rPr>
        <w:t xml:space="preserve"> 202</w:t>
      </w:r>
      <w:r w:rsidR="002A12E9">
        <w:rPr>
          <w:rFonts w:cs="Arial"/>
          <w:color w:val="000000"/>
          <w:sz w:val="20"/>
          <w:szCs w:val="20"/>
        </w:rPr>
        <w:t>6</w:t>
      </w:r>
    </w:p>
    <w:sectPr w:rsidR="0098580D" w:rsidRPr="00183901" w:rsidSect="00DF2E47">
      <w:headerReference w:type="default" r:id="rId9"/>
      <w:footerReference w:type="default" r:id="rId10"/>
      <w:pgSz w:w="12240" w:h="15840"/>
      <w:pgMar w:top="2304"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C502D" w14:textId="77777777" w:rsidR="003A1188" w:rsidRDefault="003A1188" w:rsidP="002E7110">
      <w:r>
        <w:separator/>
      </w:r>
    </w:p>
  </w:endnote>
  <w:endnote w:type="continuationSeparator" w:id="0">
    <w:p w14:paraId="63F78BAE" w14:textId="77777777" w:rsidR="003A1188" w:rsidRDefault="003A1188" w:rsidP="002E7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Avenir Next Demi">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8959" w14:textId="50F25AFF" w:rsidR="00D967C7" w:rsidRDefault="00D967C7">
    <w:pPr>
      <w:pStyle w:val="Footer"/>
    </w:pPr>
    <w:r>
      <w:rPr>
        <w:noProof/>
      </w:rPr>
      <w:drawing>
        <wp:inline distT="0" distB="0" distL="0" distR="0" wp14:anchorId="7C99D0DC" wp14:editId="6ABE6785">
          <wp:extent cx="6858000" cy="836951"/>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83695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6A839" w14:textId="77777777" w:rsidR="003A1188" w:rsidRDefault="003A1188" w:rsidP="002E7110">
      <w:r>
        <w:separator/>
      </w:r>
    </w:p>
  </w:footnote>
  <w:footnote w:type="continuationSeparator" w:id="0">
    <w:p w14:paraId="32BE3937" w14:textId="77777777" w:rsidR="003A1188" w:rsidRDefault="003A1188" w:rsidP="002E7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13403" w14:textId="0B0FCF35" w:rsidR="002E7110" w:rsidRDefault="0052319F">
    <w:pPr>
      <w:pStyle w:val="Header"/>
    </w:pPr>
    <w:r>
      <w:rPr>
        <w:noProof/>
      </w:rPr>
      <w:drawing>
        <wp:inline distT="0" distB="0" distL="0" distR="0" wp14:anchorId="788CDE9F" wp14:editId="1C918166">
          <wp:extent cx="6858000" cy="1703894"/>
          <wp:effectExtent l="0" t="0" r="0" b="0"/>
          <wp:docPr id="1170" name="Picture 1170" descr="A black and orange sign&#10;&#10;AI-generated content may be incorrect."/>
          <wp:cNvGraphicFramePr/>
          <a:graphic xmlns:a="http://schemas.openxmlformats.org/drawingml/2006/main">
            <a:graphicData uri="http://schemas.openxmlformats.org/drawingml/2006/picture">
              <pic:pic xmlns:pic="http://schemas.openxmlformats.org/drawingml/2006/picture">
                <pic:nvPicPr>
                  <pic:cNvPr id="1170" name="Picture 1170" descr="A black and orange sign&#10;&#10;AI-generated content may be incorrect."/>
                  <pic:cNvPicPr/>
                </pic:nvPicPr>
                <pic:blipFill>
                  <a:blip r:embed="rId1"/>
                  <a:stretch>
                    <a:fillRect/>
                  </a:stretch>
                </pic:blipFill>
                <pic:spPr>
                  <a:xfrm>
                    <a:off x="0" y="0"/>
                    <a:ext cx="6858000" cy="17038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649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6F138F"/>
    <w:multiLevelType w:val="hybridMultilevel"/>
    <w:tmpl w:val="0E7C11F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73A7681"/>
    <w:multiLevelType w:val="hybridMultilevel"/>
    <w:tmpl w:val="E3CEE01C"/>
    <w:lvl w:ilvl="0" w:tplc="04090003">
      <w:start w:val="1"/>
      <w:numFmt w:val="bullet"/>
      <w:lvlText w:val="o"/>
      <w:lvlJc w:val="left"/>
      <w:pPr>
        <w:ind w:left="3060" w:hanging="360"/>
      </w:pPr>
      <w:rPr>
        <w:rFonts w:ascii="Courier New" w:hAnsi="Courier New" w:cs="Courier New"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 w15:restartNumberingAfterBreak="0">
    <w:nsid w:val="1AF72836"/>
    <w:multiLevelType w:val="hybridMultilevel"/>
    <w:tmpl w:val="CD48F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E1DEA"/>
    <w:multiLevelType w:val="hybridMultilevel"/>
    <w:tmpl w:val="C70CC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A3EA8"/>
    <w:multiLevelType w:val="hybridMultilevel"/>
    <w:tmpl w:val="C3669C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36F16E88"/>
    <w:multiLevelType w:val="hybridMultilevel"/>
    <w:tmpl w:val="59707D8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445E1574"/>
    <w:multiLevelType w:val="hybridMultilevel"/>
    <w:tmpl w:val="66AC6F92"/>
    <w:lvl w:ilvl="0" w:tplc="DE367B70">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04121DE"/>
    <w:multiLevelType w:val="hybridMultilevel"/>
    <w:tmpl w:val="F88A7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A809AF"/>
    <w:multiLevelType w:val="hybridMultilevel"/>
    <w:tmpl w:val="72A23FA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0" w15:restartNumberingAfterBreak="0">
    <w:nsid w:val="6BF20448"/>
    <w:multiLevelType w:val="hybridMultilevel"/>
    <w:tmpl w:val="FC26D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BD0DC6"/>
    <w:multiLevelType w:val="hybridMultilevel"/>
    <w:tmpl w:val="47FCF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83638702">
    <w:abstractNumId w:val="8"/>
  </w:num>
  <w:num w:numId="2" w16cid:durableId="2131434800">
    <w:abstractNumId w:val="11"/>
  </w:num>
  <w:num w:numId="3" w16cid:durableId="571736134">
    <w:abstractNumId w:val="4"/>
  </w:num>
  <w:num w:numId="4" w16cid:durableId="2002344382">
    <w:abstractNumId w:val="3"/>
  </w:num>
  <w:num w:numId="5" w16cid:durableId="325744523">
    <w:abstractNumId w:val="10"/>
  </w:num>
  <w:num w:numId="6" w16cid:durableId="1745034122">
    <w:abstractNumId w:val="5"/>
  </w:num>
  <w:num w:numId="7" w16cid:durableId="1807702621">
    <w:abstractNumId w:val="9"/>
  </w:num>
  <w:num w:numId="8" w16cid:durableId="1972008510">
    <w:abstractNumId w:val="2"/>
  </w:num>
  <w:num w:numId="9" w16cid:durableId="1806921299">
    <w:abstractNumId w:val="6"/>
  </w:num>
  <w:num w:numId="10" w16cid:durableId="753286514">
    <w:abstractNumId w:val="1"/>
  </w:num>
  <w:num w:numId="11" w16cid:durableId="1674913911">
    <w:abstractNumId w:val="0"/>
  </w:num>
  <w:num w:numId="12" w16cid:durableId="11031141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110"/>
    <w:rsid w:val="00012297"/>
    <w:rsid w:val="00013389"/>
    <w:rsid w:val="00022CA7"/>
    <w:rsid w:val="00025293"/>
    <w:rsid w:val="000321F1"/>
    <w:rsid w:val="00041D6E"/>
    <w:rsid w:val="000560CD"/>
    <w:rsid w:val="00066A43"/>
    <w:rsid w:val="00067C22"/>
    <w:rsid w:val="000723FB"/>
    <w:rsid w:val="00074598"/>
    <w:rsid w:val="00084DC7"/>
    <w:rsid w:val="00090577"/>
    <w:rsid w:val="000934C3"/>
    <w:rsid w:val="000A4DA5"/>
    <w:rsid w:val="000E09C9"/>
    <w:rsid w:val="000E0B78"/>
    <w:rsid w:val="000E75AD"/>
    <w:rsid w:val="001012B4"/>
    <w:rsid w:val="00110491"/>
    <w:rsid w:val="00110F72"/>
    <w:rsid w:val="0011797E"/>
    <w:rsid w:val="00121FBA"/>
    <w:rsid w:val="00122C2B"/>
    <w:rsid w:val="00126B88"/>
    <w:rsid w:val="00127FC2"/>
    <w:rsid w:val="00130378"/>
    <w:rsid w:val="00136F52"/>
    <w:rsid w:val="001716AD"/>
    <w:rsid w:val="00177FEB"/>
    <w:rsid w:val="001830B7"/>
    <w:rsid w:val="00183901"/>
    <w:rsid w:val="001B5B58"/>
    <w:rsid w:val="001D7F8C"/>
    <w:rsid w:val="001E2946"/>
    <w:rsid w:val="001E34DA"/>
    <w:rsid w:val="002346BD"/>
    <w:rsid w:val="00243A73"/>
    <w:rsid w:val="002505E7"/>
    <w:rsid w:val="00264120"/>
    <w:rsid w:val="00264A71"/>
    <w:rsid w:val="00270A5E"/>
    <w:rsid w:val="002717BA"/>
    <w:rsid w:val="00277C66"/>
    <w:rsid w:val="002A12E9"/>
    <w:rsid w:val="002A25B3"/>
    <w:rsid w:val="002B719A"/>
    <w:rsid w:val="002D34A0"/>
    <w:rsid w:val="002E7110"/>
    <w:rsid w:val="0030181D"/>
    <w:rsid w:val="00310341"/>
    <w:rsid w:val="00310393"/>
    <w:rsid w:val="003132C8"/>
    <w:rsid w:val="00314C22"/>
    <w:rsid w:val="0038024B"/>
    <w:rsid w:val="00383A32"/>
    <w:rsid w:val="003926F8"/>
    <w:rsid w:val="003A1188"/>
    <w:rsid w:val="003A1E6B"/>
    <w:rsid w:val="003A32A2"/>
    <w:rsid w:val="003C49A7"/>
    <w:rsid w:val="003D7D38"/>
    <w:rsid w:val="003E5367"/>
    <w:rsid w:val="003E6CD6"/>
    <w:rsid w:val="00404DE2"/>
    <w:rsid w:val="0041029A"/>
    <w:rsid w:val="004410C9"/>
    <w:rsid w:val="004439D2"/>
    <w:rsid w:val="00457826"/>
    <w:rsid w:val="00463C33"/>
    <w:rsid w:val="004A1D60"/>
    <w:rsid w:val="004C069E"/>
    <w:rsid w:val="004C5307"/>
    <w:rsid w:val="004F10D0"/>
    <w:rsid w:val="005032CD"/>
    <w:rsid w:val="005049B9"/>
    <w:rsid w:val="00505BDC"/>
    <w:rsid w:val="0052319F"/>
    <w:rsid w:val="00536EA8"/>
    <w:rsid w:val="00541271"/>
    <w:rsid w:val="00577709"/>
    <w:rsid w:val="00582D3F"/>
    <w:rsid w:val="005909BD"/>
    <w:rsid w:val="00595D7C"/>
    <w:rsid w:val="005A53E9"/>
    <w:rsid w:val="005B575F"/>
    <w:rsid w:val="005C7279"/>
    <w:rsid w:val="005D1620"/>
    <w:rsid w:val="005D3F0F"/>
    <w:rsid w:val="005E04C2"/>
    <w:rsid w:val="005E7B12"/>
    <w:rsid w:val="005F6285"/>
    <w:rsid w:val="006172B0"/>
    <w:rsid w:val="006224BE"/>
    <w:rsid w:val="00673DDD"/>
    <w:rsid w:val="00692CA7"/>
    <w:rsid w:val="006A424E"/>
    <w:rsid w:val="006E5BDE"/>
    <w:rsid w:val="006F2173"/>
    <w:rsid w:val="00703FAF"/>
    <w:rsid w:val="00710806"/>
    <w:rsid w:val="0072014C"/>
    <w:rsid w:val="00723B88"/>
    <w:rsid w:val="00726A34"/>
    <w:rsid w:val="007407DC"/>
    <w:rsid w:val="0075031D"/>
    <w:rsid w:val="00750AA6"/>
    <w:rsid w:val="007610BF"/>
    <w:rsid w:val="00785732"/>
    <w:rsid w:val="007D201A"/>
    <w:rsid w:val="007D7524"/>
    <w:rsid w:val="007E3678"/>
    <w:rsid w:val="00815DD1"/>
    <w:rsid w:val="00830440"/>
    <w:rsid w:val="008358A5"/>
    <w:rsid w:val="008622E4"/>
    <w:rsid w:val="0088342C"/>
    <w:rsid w:val="00884E79"/>
    <w:rsid w:val="00887F80"/>
    <w:rsid w:val="008A2586"/>
    <w:rsid w:val="008B374D"/>
    <w:rsid w:val="008B7B55"/>
    <w:rsid w:val="008C33BC"/>
    <w:rsid w:val="008F63B0"/>
    <w:rsid w:val="00944AEA"/>
    <w:rsid w:val="0095065A"/>
    <w:rsid w:val="00953ABD"/>
    <w:rsid w:val="00956C67"/>
    <w:rsid w:val="00976A41"/>
    <w:rsid w:val="00981038"/>
    <w:rsid w:val="0098316B"/>
    <w:rsid w:val="0098580D"/>
    <w:rsid w:val="00991B2B"/>
    <w:rsid w:val="0099203A"/>
    <w:rsid w:val="0099702C"/>
    <w:rsid w:val="00997F14"/>
    <w:rsid w:val="009A0C59"/>
    <w:rsid w:val="009A2D09"/>
    <w:rsid w:val="009A4EFD"/>
    <w:rsid w:val="009D6FDC"/>
    <w:rsid w:val="009E6451"/>
    <w:rsid w:val="00A001B5"/>
    <w:rsid w:val="00A02EFF"/>
    <w:rsid w:val="00A13EEF"/>
    <w:rsid w:val="00A260D8"/>
    <w:rsid w:val="00A27FC4"/>
    <w:rsid w:val="00A3305C"/>
    <w:rsid w:val="00A35FE1"/>
    <w:rsid w:val="00A5435D"/>
    <w:rsid w:val="00A63BC5"/>
    <w:rsid w:val="00A65320"/>
    <w:rsid w:val="00A92A23"/>
    <w:rsid w:val="00AA046B"/>
    <w:rsid w:val="00AA528B"/>
    <w:rsid w:val="00AB3139"/>
    <w:rsid w:val="00AC4496"/>
    <w:rsid w:val="00AC7FD9"/>
    <w:rsid w:val="00B3449E"/>
    <w:rsid w:val="00B55100"/>
    <w:rsid w:val="00B568B2"/>
    <w:rsid w:val="00B85ED0"/>
    <w:rsid w:val="00BB5B9C"/>
    <w:rsid w:val="00BC141F"/>
    <w:rsid w:val="00C03D00"/>
    <w:rsid w:val="00C10A2D"/>
    <w:rsid w:val="00C36CF3"/>
    <w:rsid w:val="00C53132"/>
    <w:rsid w:val="00C61B50"/>
    <w:rsid w:val="00C673B3"/>
    <w:rsid w:val="00C81785"/>
    <w:rsid w:val="00C90800"/>
    <w:rsid w:val="00CE57B6"/>
    <w:rsid w:val="00CF0CF5"/>
    <w:rsid w:val="00D131CF"/>
    <w:rsid w:val="00D21CD7"/>
    <w:rsid w:val="00D52340"/>
    <w:rsid w:val="00D5387F"/>
    <w:rsid w:val="00D566F7"/>
    <w:rsid w:val="00D6565A"/>
    <w:rsid w:val="00D9361B"/>
    <w:rsid w:val="00D967C7"/>
    <w:rsid w:val="00DA1E4C"/>
    <w:rsid w:val="00DA424A"/>
    <w:rsid w:val="00DB3C7E"/>
    <w:rsid w:val="00DC7594"/>
    <w:rsid w:val="00DE3EE3"/>
    <w:rsid w:val="00DE79BF"/>
    <w:rsid w:val="00DF2E47"/>
    <w:rsid w:val="00DF3C38"/>
    <w:rsid w:val="00DF7DF0"/>
    <w:rsid w:val="00E00B68"/>
    <w:rsid w:val="00E15088"/>
    <w:rsid w:val="00E23A9D"/>
    <w:rsid w:val="00E450AE"/>
    <w:rsid w:val="00E45B3E"/>
    <w:rsid w:val="00E74771"/>
    <w:rsid w:val="00E83006"/>
    <w:rsid w:val="00E869BE"/>
    <w:rsid w:val="00EA28CA"/>
    <w:rsid w:val="00F14851"/>
    <w:rsid w:val="00F22868"/>
    <w:rsid w:val="00F249A2"/>
    <w:rsid w:val="00F41B61"/>
    <w:rsid w:val="00F529BD"/>
    <w:rsid w:val="00F74233"/>
    <w:rsid w:val="00F75F8E"/>
    <w:rsid w:val="00F809EC"/>
    <w:rsid w:val="00F90549"/>
    <w:rsid w:val="00F97127"/>
    <w:rsid w:val="00FC29F1"/>
    <w:rsid w:val="00FC6B01"/>
    <w:rsid w:val="00FD1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723CE"/>
  <w15:chartTrackingRefBased/>
  <w15:docId w15:val="{25AD2079-936C-6948-B3B5-7E4558280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110"/>
    <w:pPr>
      <w:tabs>
        <w:tab w:val="center" w:pos="4680"/>
        <w:tab w:val="right" w:pos="9360"/>
      </w:tabs>
    </w:pPr>
  </w:style>
  <w:style w:type="character" w:customStyle="1" w:styleId="HeaderChar">
    <w:name w:val="Header Char"/>
    <w:basedOn w:val="DefaultParagraphFont"/>
    <w:link w:val="Header"/>
    <w:uiPriority w:val="99"/>
    <w:rsid w:val="002E7110"/>
  </w:style>
  <w:style w:type="paragraph" w:styleId="Footer">
    <w:name w:val="footer"/>
    <w:basedOn w:val="Normal"/>
    <w:link w:val="FooterChar"/>
    <w:uiPriority w:val="99"/>
    <w:unhideWhenUsed/>
    <w:rsid w:val="002E7110"/>
    <w:pPr>
      <w:tabs>
        <w:tab w:val="center" w:pos="4680"/>
        <w:tab w:val="right" w:pos="9360"/>
      </w:tabs>
    </w:pPr>
  </w:style>
  <w:style w:type="character" w:customStyle="1" w:styleId="FooterChar">
    <w:name w:val="Footer Char"/>
    <w:basedOn w:val="DefaultParagraphFont"/>
    <w:link w:val="Footer"/>
    <w:uiPriority w:val="99"/>
    <w:rsid w:val="002E7110"/>
  </w:style>
  <w:style w:type="paragraph" w:styleId="Revision">
    <w:name w:val="Revision"/>
    <w:hidden/>
    <w:uiPriority w:val="99"/>
    <w:semiHidden/>
    <w:rsid w:val="002D34A0"/>
  </w:style>
  <w:style w:type="paragraph" w:customStyle="1" w:styleId="BodyText1">
    <w:name w:val="BodyText1"/>
    <w:basedOn w:val="BodyText"/>
    <w:rsid w:val="00383A32"/>
    <w:pPr>
      <w:spacing w:after="240"/>
      <w:jc w:val="both"/>
    </w:pPr>
    <w:rPr>
      <w:rFonts w:ascii="Times New Roman" w:eastAsia="Times New Roman" w:hAnsi="Times New Roman" w:cs="Times New Roman"/>
      <w:sz w:val="22"/>
      <w:szCs w:val="20"/>
    </w:rPr>
  </w:style>
  <w:style w:type="paragraph" w:styleId="BodyText">
    <w:name w:val="Body Text"/>
    <w:basedOn w:val="Normal"/>
    <w:link w:val="BodyTextChar"/>
    <w:uiPriority w:val="99"/>
    <w:semiHidden/>
    <w:unhideWhenUsed/>
    <w:rsid w:val="00383A32"/>
    <w:pPr>
      <w:spacing w:after="120"/>
    </w:pPr>
  </w:style>
  <w:style w:type="character" w:customStyle="1" w:styleId="BodyTextChar">
    <w:name w:val="Body Text Char"/>
    <w:basedOn w:val="DefaultParagraphFont"/>
    <w:link w:val="BodyText"/>
    <w:uiPriority w:val="99"/>
    <w:semiHidden/>
    <w:rsid w:val="00383A32"/>
  </w:style>
  <w:style w:type="paragraph" w:styleId="ListParagraph">
    <w:name w:val="List Paragraph"/>
    <w:basedOn w:val="Normal"/>
    <w:uiPriority w:val="34"/>
    <w:qFormat/>
    <w:rsid w:val="001E2946"/>
    <w:pPr>
      <w:ind w:left="720"/>
      <w:contextualSpacing/>
    </w:pPr>
  </w:style>
  <w:style w:type="character" w:styleId="CommentReference">
    <w:name w:val="annotation reference"/>
    <w:basedOn w:val="DefaultParagraphFont"/>
    <w:uiPriority w:val="99"/>
    <w:semiHidden/>
    <w:unhideWhenUsed/>
    <w:rsid w:val="00A35FE1"/>
    <w:rPr>
      <w:sz w:val="16"/>
      <w:szCs w:val="16"/>
    </w:rPr>
  </w:style>
  <w:style w:type="paragraph" w:styleId="CommentText">
    <w:name w:val="annotation text"/>
    <w:basedOn w:val="Normal"/>
    <w:link w:val="CommentTextChar"/>
    <w:uiPriority w:val="99"/>
    <w:unhideWhenUsed/>
    <w:rsid w:val="00A35FE1"/>
    <w:rPr>
      <w:sz w:val="20"/>
      <w:szCs w:val="20"/>
    </w:rPr>
  </w:style>
  <w:style w:type="character" w:customStyle="1" w:styleId="CommentTextChar">
    <w:name w:val="Comment Text Char"/>
    <w:basedOn w:val="DefaultParagraphFont"/>
    <w:link w:val="CommentText"/>
    <w:uiPriority w:val="99"/>
    <w:rsid w:val="00A35FE1"/>
    <w:rPr>
      <w:sz w:val="20"/>
      <w:szCs w:val="20"/>
    </w:rPr>
  </w:style>
  <w:style w:type="paragraph" w:styleId="CommentSubject">
    <w:name w:val="annotation subject"/>
    <w:basedOn w:val="CommentText"/>
    <w:next w:val="CommentText"/>
    <w:link w:val="CommentSubjectChar"/>
    <w:uiPriority w:val="99"/>
    <w:semiHidden/>
    <w:unhideWhenUsed/>
    <w:rsid w:val="00A35FE1"/>
    <w:rPr>
      <w:b/>
      <w:bCs/>
    </w:rPr>
  </w:style>
  <w:style w:type="character" w:customStyle="1" w:styleId="CommentSubjectChar">
    <w:name w:val="Comment Subject Char"/>
    <w:basedOn w:val="CommentTextChar"/>
    <w:link w:val="CommentSubject"/>
    <w:uiPriority w:val="99"/>
    <w:semiHidden/>
    <w:rsid w:val="00A35FE1"/>
    <w:rPr>
      <w:b/>
      <w:bCs/>
      <w:sz w:val="20"/>
      <w:szCs w:val="20"/>
    </w:rPr>
  </w:style>
  <w:style w:type="table" w:styleId="TableGrid">
    <w:name w:val="Table Grid"/>
    <w:basedOn w:val="TableNormal"/>
    <w:uiPriority w:val="39"/>
    <w:rsid w:val="00271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0CF5"/>
    <w:pPr>
      <w:autoSpaceDE w:val="0"/>
      <w:autoSpaceDN w:val="0"/>
      <w:adjustRightInd w:val="0"/>
    </w:pPr>
    <w:rPr>
      <w:rFonts w:ascii="TradeGothic" w:hAnsi="TradeGothic" w:cs="TradeGothic"/>
      <w:color w:val="000000"/>
    </w:rPr>
  </w:style>
  <w:style w:type="character" w:customStyle="1" w:styleId="A2">
    <w:name w:val="A2"/>
    <w:uiPriority w:val="99"/>
    <w:rsid w:val="00CF0CF5"/>
    <w:rPr>
      <w:rFonts w:cs="TradeGothic"/>
      <w:color w:val="57585A"/>
      <w:sz w:val="20"/>
      <w:szCs w:val="20"/>
    </w:rPr>
  </w:style>
  <w:style w:type="paragraph" w:styleId="ListBullet">
    <w:name w:val="List Bullet"/>
    <w:basedOn w:val="Normal"/>
    <w:uiPriority w:val="99"/>
    <w:unhideWhenUsed/>
    <w:rsid w:val="00C53132"/>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www.imanage.com/work/xmlschema">
  <documentid>EAST!10203412.7</documentid>
  <senderid>VMG</senderid>
  <senderemail>VGRAZIANO@SEGALCO.COM</senderemail>
  <lastmodified>2025-11-06T09:40:00.0000000-05:00</lastmodified>
  <database>EAST</database>
</properties>
</file>

<file path=customXml/itemProps1.xml><?xml version="1.0" encoding="utf-8"?>
<ds:datastoreItem xmlns:ds="http://schemas.openxmlformats.org/officeDocument/2006/customXml" ds:itemID="{5895C424-B114-4745-9895-627DC71D2BCC}">
  <ds:schemaRefs>
    <ds:schemaRef ds:uri="http://schemas.openxmlformats.org/officeDocument/2006/bibliography"/>
  </ds:schemaRefs>
</ds:datastoreItem>
</file>

<file path=customXml/itemProps2.xml><?xml version="1.0" encoding="utf-8"?>
<ds:datastoreItem xmlns:ds="http://schemas.openxmlformats.org/officeDocument/2006/customXml" ds:itemID="{F0C74F50-EB44-474F-BF0A-937E98D50324}">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Emett Smith</dc:creator>
  <cp:keywords/>
  <dc:description/>
  <cp:lastModifiedBy>Christina Clegg</cp:lastModifiedBy>
  <cp:revision>3</cp:revision>
  <dcterms:created xsi:type="dcterms:W3CDTF">2025-11-16T10:37:00Z</dcterms:created>
  <dcterms:modified xsi:type="dcterms:W3CDTF">2025-11-17T12:33:00Z</dcterms:modified>
</cp:coreProperties>
</file>